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192 vom 20. Februar 2014</w:t>
      </w:r>
    </w:p>
    <w:p>
      <w:r>
        <w:t>VD Tribunal cantonal, 2014-02-20, FR</w:t>
      </w:r>
    </w:p>
    <w:p>
      <w:r>
        <w:rPr>
          <w:b/>
        </w:rPr>
        <w:t xml:space="preserve">Quelle: </w:t>
      </w:r>
      <w:r>
        <w:t>https://mcp.opencaselaw.ch/entscheid/vd_findinfo_D_cision___2014___192</w:t>
      </w:r>
    </w:p>
    <w:p>
      <w:r>
        <w:t>FR: VD_FINDINFO Décision / 2014 / 192 du 20 février 2014</w:t>
      </w:r>
    </w:p>
    <w:p>
      <w:r>
        <w:t>IT: VD_FINDINFO Décision / 2014 / 192 del 20 febbraio 2014</w:t>
      </w:r>
    </w:p>
    <w:p>
      <w:pPr>
        <w:pStyle w:val="Heading2"/>
      </w:pPr>
      <w:r>
        <w:t>Regeste</w:t>
      </w:r>
    </w:p>
    <w:p>
      <w:r>
        <w:t>CLASSEMENT DE LA PROCÉDURE, DÉCISION NON FORMELLE, ORDONNANCE DE CONDAMNATION | 320 CPP (CH), 393 CPP (CH), 80 al. 1 CPP (CH), 32 PPMin, 39 PPMin</w:t>
      </w:r>
    </w:p>
    <w:p>
      <w:pPr>
        <w:pStyle w:val="Heading2"/>
      </w:pPr>
      <w:r>
        <w:t>Erwägungen</w:t>
      </w:r>
    </w:p>
    <w:p>
      <w:r>
        <w:rPr>
          <w:b/>
        </w:rPr>
        <w:t>E. 1</w:t>
      </w:r>
    </w:p>
    <w:p>
      <w:r>
        <w:t>Interjeté dans le délai légal (art. 396 al. 1 CPP [Code de procédure pénale suisse du 5 octobre 2007, RS 312.0]) contre une ordonnance pénale rendue par le Président du Tribunal des mineurs en tant qu’elle comporte un classement implicite (art. 3 al. 1, 32 et 39 PPMin [loi fédérale sur la procédure pénale applicable aux mineurs du 20 mars 2009; RS 312.1]; art. 393 CPP; ATF 138 IV 241 c. 2.6), par le ministère public (art. 381 CPP; cf. CREP 27 septembre 2012/582) et dans les formes prescrites (art. 385 al. 1 CPP), le recours est recevable.</w:t>
      </w:r>
    </w:p>
    <w:p>
      <w:r>
        <w:rPr>
          <w:b/>
        </w:rPr>
        <w:t>E. 2.1</w:t>
      </w:r>
    </w:p>
    <w:p>
      <w:r>
        <w:t>Le ministère public reproche au premier juge d’avoir procédé à un classement implicite. Il soutient en outre qu’au vu des circonstances du cas d’espèce, les conditions d’un classement ne seraient de toute manière pas réalisées, ce que l’autorité de céans devrait également constater, par économie de procédure.</w:t>
      </w:r>
    </w:p>
    <w:p>
      <w:r>
        <w:rPr>
          <w:b/>
        </w:rPr>
        <w:t>E. 2.2</w:t>
      </w:r>
    </w:p>
    <w:p>
      <w:r>
        <w:t>L’ordonnance de classement doit être motivée et rendue par écrit (art. 80 al. 2 CPP, applicable par renvoi des art. 3 PPMin et 320 al. 1 CPP; ATF 138 IV 241 précité c. 2.5). Elle doit en outre être rédigée séparément (art. 80 al. 3 1 re phrase CPP a contrario) et répondre aux exigences de contenu des prononcés de clôture (cf. art. 81 CPP), ce qui implique qu’elle ne saurait être glissée et mélangée au contenu d'une ordonnance pénale (ATF 138 IV 241 précité c. 2.5; cf. ég. CREP 8 octobre 2013/675; CREP 3 septembre 2013/582; CREP 24 juillet 2013/503). A défaut, on se trouve en présence d’un classement implicite, qui doit être annulé. Sous réserve de circonstances particulières (cf. CREP 8 octobre 2013/675; CREP 24 juillet 2013/503), l’annulation doit frapper uniquement le classement implicite lui-même, mais non pas l’ordonnance attaquée en tant que telle (cf. CREP 3 septembre 2013/582).</w:t>
      </w:r>
    </w:p>
    <w:p>
      <w:r>
        <w:rPr>
          <w:b/>
        </w:rPr>
        <w:t>E. 2.3</w:t>
      </w:r>
    </w:p>
    <w:p>
      <w:r>
        <w:t>En l’espèce, comme on l’a vu, la Présidente du Tribunal des mineurs a mis fin à la procédure pénale dans la mesure où elle concernait une partie des faits reprochés à A.P.________ en se bornant à mentionner cette décision dans un considérant de l’ordonnance pénale attaquée. Il s’agit d’un cas de classement implicite au sens qui lui est donné ci-dessus.</w:t>
      </w:r>
    </w:p>
    <w:p>
      <w:r>
        <w:rPr>
          <w:b/>
        </w:rPr>
        <w:t>E. 3</w:t>
      </w:r>
    </w:p>
    <w:p>
      <w:r>
        <w:t>Au vu de ce qui précède, le recours sera admis. Le classement prononcé implicitement par la Présidente du Tribunal des mineurs le 30 décembre 2013 sera annulé et le dossier renvoyé à cette autorité pour qu’elle rende un prononcé de clôture conforme aux exigences légales rappelées ci-dessus. Il n’y a pas lieu de se prononcer de façon anticipée sur la question de savoir si les conditions d’un classement sont réalisées. L’indemnité due au défenseur d’office de A.P.________ pour la procédure de recours sera arrêtée à 194 fr. 40, TVA comprise. Les frais de la procédure de recours, constitués des frais d’arrêt, par 220 fr. (art. 20 al. 2 TFJP [tarif des frais judiciaires pénaux; RSV 312.03.1]), ainsi que des frais imputables à la défense d’office (art. 422 al. 1 et al. 2 let. a CPP), par 194 fr. 40, seront laissés à la charge de l’Etat (art. 428 al. 4 CPP). Par ces motifs, la Chambre des recours pénale, statuant à huis clos, prononce : I. Le recours est admis. II. Le classement prononcé implicitement par la Présidente du Tribunal des mineurs le 30 décembre 2013 est annulé et le dossier est renvoyé à cette autorité pour qu’elle procède dans le sens des considérants. III. L’indemnité due au défenseur d’office de A.P.________ est fixée à 194 fr. 40 (cent nonante-quatre francs et quarante centimes). IV. Les frais d’arrêt, par 220 fr. (deux cent vingt francs), ainsi que les frais imputables à la défense d’office, par 194 fr. 40 (cent nonante-quatre francs et quarante centimes), sont laissés à la charge de l’Etat. V. Le présent arrêt est exécutoire. Le président :               Le greffier : Du L'arrêt qui précède, dont la rédaction a été approuvée à huis clos, est notifié, par l'envoi d'une copie complète, à : - M. Laurent Damond, avocat (pour A.P.________), - Ministère public central, et communiqué à : ‑ Ministère public central, division affaires spéciales, contrôle et mineurs, - Mme B.P.________,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