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191 vom 23. Dezember 2013</w:t>
      </w:r>
    </w:p>
    <w:p>
      <w:r>
        <w:t>VD Tribunal cantonal, 2013-12-23, FR</w:t>
      </w:r>
    </w:p>
    <w:p>
      <w:r>
        <w:rPr>
          <w:b/>
        </w:rPr>
        <w:t xml:space="preserve">Quelle: </w:t>
      </w:r>
      <w:r>
        <w:t>https://mcp.opencaselaw.ch/entscheid/vd_findinfo_D_cision___2014___191</w:t>
      </w:r>
    </w:p>
    <w:p>
      <w:r>
        <w:t>FR: VD_FINDINFO Décision / 2014 / 191 du 23 décembre 2013</w:t>
      </w:r>
    </w:p>
    <w:p>
      <w:r>
        <w:t>IT: VD_FINDINFO Décision / 2014 / 191 del 23 dicembre 2013</w:t>
      </w:r>
    </w:p>
    <w:p>
      <w:pPr>
        <w:pStyle w:val="Heading2"/>
      </w:pPr>
      <w:r>
        <w:t>Regeste</w:t>
      </w:r>
    </w:p>
    <w:p>
      <w:r>
        <w:t>CLASSEMENT DE LA PROCÉDURE, PLAIGNANT, LÉSÉ, DÉPENS | 319 CPP (CH), 420 CPP, 429 al. 1 let. a CPP (CH), 432 CPP (CH)</w:t>
      </w:r>
    </w:p>
    <w:p>
      <w:pPr>
        <w:pStyle w:val="Heading2"/>
      </w:pPr>
      <w:r>
        <w:t>Erwägungen</w:t>
      </w:r>
    </w:p>
    <w:p>
      <w:r>
        <w:rPr>
          <w:b/>
        </w:rPr>
        <w:t>E. 1</w:t>
      </w:r>
    </w:p>
    <w:p>
      <w:r>
        <w:t>a) L’ordonnance attaquée a été notifiée au plaignant par envoi du 8 octobre 2013, reçu au plus tôt le lendemain mercredi 9 octobre 2013. Interjeté le 19 octobre 2013, le recours l’a été dans le délai légal (art. 322 al. 2 et 396 al. 1 CPP CPP [Code de procédure pénale suisse du 5 octobre 2007; RS 312.0]), contre une décision du Ministère public (art. 393 al. 1 let. a CPP), par la partie plaignante qui a qualité pour recourir (art. 382 al. 1 CPP) dans la mesure décrite plus précisément ci-dessous, à savoir sous réserve de la question du classement, qui fera l’objet d’un examen spécifique. Interjeté dans les formes prescrites (art. 385 al. 1 CPP), le recours est ainsi recevable. b) La partie plaignante a en particulier qualité pour contester le sort des frais de la procédure pénale, y compris l’indemnité mise à sa charge pour les dépenses occasionnées par l'exercice raisonnable de ses droits de procédure par le prévenu nonobstant sa libération. Quant aux frais de la procédure, ils sont omis par l’ordonnance attaquée, entachée d’une erreur de plume manifeste à cet égard. Or les frais de procédure, composés notamment d’un émolument fixé par page (art. 15 TFJP [tarif des frais judiciaires pénaux; RSV 312.03.1]), doivent être fixés dans le dispositif des prononcés (CREP 22 octobre 2013/618 c. 4). L’ordonnance doit ainsi être rectifiée d’office au chiffre IV de son dispositif avant tout examen, en ce sens que les frais sont fixés à 675 francs.</w:t>
      </w:r>
    </w:p>
    <w:p>
      <w:r>
        <w:rPr>
          <w:b/>
        </w:rPr>
        <w:t>E. 2</w:t>
      </w:r>
    </w:p>
    <w:p>
      <w:r>
        <w:t>a) Aux termes de l'art. 319 al. 1 CPP, le Ministère public ordonne le classement de tout ou partie de la procédure notamment lorsque les éléments constitutifs d’une infraction ne sont pas réunis (let. b).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c) L’art. 307 CP vise à protéger l’administration de la justice et, indirectement, les intérêts privés (Dupuis/Geller/Monnier/Moreillon/Piguet/Bettex/ Stoll [éd.], Petit commentaire CP, Bâle 2012, n.1 ad art.307 CP). La qualité pour recourir de la partie plaignante contre une ordonnance de classement est subordonnée à la condition que celle-ci soit directement touchée par l'infraction et puisse faire valoir un intérêt juridiquement protégé à l'annulation de la décision (TF 1B_489/2011 du 24 janvier 2012 c. 2.1). S’agissant ici, même de manière accessoire, de la protection d’intérêts privés, il n’est donc pas à exclure que le plaignant doive être tenu pour lésé conformément à l'art. 115 al. 1 CPP. d) L’infraction de faux rapport en justice, réprimée par l’art. 307 CP, est intentionnelle (Dupuis et alii, op. cit., n. 22 ad art. 307 CP). Indépendamment de savoir si l’expert C.________ a commis ou non une erreur qui entacherait son compte-rendu du 19 décembre 2011, le recourant ne prétend pas que l’intimé aurait déposé sciemment un faux rapport; au vrai, il lui fait plutôt grief d’incompétence et semble ignorer que l’art. 307 CP ne saurait réprimer la négligence. Aucun élément du dossier ne permet d’imputer le moindre dessein dolosif à l’expert. L’élément constitutif subjectif de l’infraction de faux rapport en justice n’est donc pas réalisé. Dans ces conditions, une mise en accusation de l’intimé ne pourrait aboutir qu’à un acquittement avec une vraisemblance confinant à la certitude. Il y a, partant, lieu à classement en vertu de l’art. 319 al. 1 let. b CPP. Le recours doit donc être rejeté dans la mesure où il serait dirigé contre le classement dans son principe.</w:t>
      </w:r>
    </w:p>
    <w:p>
      <w:r>
        <w:rPr>
          <w:b/>
        </w:rPr>
        <w:t>E. 3</w:t>
      </w:r>
    </w:p>
    <w:p>
      <w:r>
        <w:t>a) Cela étant, le recourant, à l’appui de ses conclusions implicites portant sur le sort des effets accessoires du classement, conteste avoir agi avec témérité.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d’une action récursoire qui donne à la Confédération ou au canton la possibilité d’intenter une action récursoire (TF 6B_5/2013 du 19 février 2013 c. 2.5 et 2.6; Crevoisier, in : Kuhn/Jeanneret [éd.], Commentaire romand, Code de procédure pénale suisse, 2011, nn. 1 s. ad art. 420 CPP, p. 1848; Domeisen, in : Niggli/Heer/Wiprächtiger [éd.], Basler Kommentar, Schweizerische Strafprozessordnung, Jugendstrafprozessordnung, Bâle 2011, n. 2 ad art. 420 CPP, p. 2774, et les réf. cit.; Schmid, Schweizerische Strafprozessordnung, Praxiskommentar, Zurich/St-Gall 2009, n. 1 ad art. 420 CPP, p. 812; Pitteloud, Code de procédure pénale suisse [CPP], Commentaire à l'usage des praticiens, Zurich/St-Gall 2012, n. 1283, p. 851, et les réf. cit.). L’action récursoire peut porter sur toutes les dépenses assumées par l’Etat en raison du fait de tiers (Domeisen, op. cit., n. 4 ad art. 420 CPP, p. 2775, et les réf. cit.; Schmid, op. cit., n. 3 ad art. 420 CPP, p. 812; Pitteloud, op. cit., n. 1283, p. 851). La première condition pour qu’une action puisse être intentée est que le responsable ait agi intentionnellement ou ait fait preuve de négligence grave. D’une certaine manière, cette condition est identique à celle qui prévaut dans le cadre d’infractions poursuivies sur plainte en autorisant à condamner à des frais le plaignant qui aurait «agi de manière téméraire ou par négligence grave», par application de l’art. 427 al. 2 CPP (Pitteloud, op. cit., n. 1284, p. 852).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 Kuhn/ Jeanneret [éd.], op. cit., n.</w:t>
      </w:r>
    </w:p>
    <w:p>
      <w:r>
        <w:rPr>
          <w:b/>
        </w:rPr>
        <w:t>E. 5</w:t>
      </w:r>
    </w:p>
    <w:p>
      <w:r>
        <w:t>ad art. 427 CPP; Domeisen, in : Niggli/Heer/ Wiprächtiger [éd.], op. cit., nn. 8 à 12 ad art. 427 CPP; Griesser, in : Donatsch/ 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La cour de céans a précisé à l’aune de l’art. 427 CPP que, lorsque la partie plaignante s’est constituée demanderesse au pénal et au civil et qu’elle n’a pas encore pris de conclusions civiles, il n’est pas possible de déterminer si les frais de la procédure ayant abouti au classement résultent ou non des conclusions civiles. Dès lors, pour que les frais de procédure puissent être mis à la charge de la partie plaignante en tel cas, il faut que les conditions de l’art. 420 CPP soient réunies (CREP 31 octobre 2013/746). b) Dans le cas particulier, ce n’est pas l’art. 427 CPP qui entre en ligne de compte, mais l’art. 432 CPP, dont l’al. 1 prévoit que le prévenu qui obtient gain de cause peut demander à la partie plaignante une juste indemnité pour les dépenses occasionnées par les conclusions civiles. Toutefois, les critères retenus par cette disposition-ci sont les mêmes que ceux consacrés par celle-là permettant l’action récursoire de l’Etat à l’encontre de la partie plaignante (Moreillon/Parein-Reymond, Petit commentaire CPP, Bâle 2013, n. 10 ad art. 432 CPP). La jurisprudence résumée ci-dessus est donc applicable par analogie au présent cas. Pour le surplus, l’art. 307 CP réprime une infraction poursuivie d’office. La partie plaignante n’a toutefois pas pris de conclusions civiles, ce qui est une condition d’application de l’art. 432 CPP. Il n’est ainsi pas possible de déterminer si les frais d’avocat du prévenu résultent ou non de conclusions civiles au sens de l’art. 432 al. 1 CPP. Dès lors, comme dans le précédent susmentionné, pour que les frais de procédure puissent être mis à la charge de la partie plaignante, il faut que les conditions de l’art. 420 CPP soient réunies (CREP 31 octobre 2013/746). c) Les conditions doivent être tenues pour remplies en l’espèce. En effet, la partie plaignante, au terme d’un procès civil, soutient que l’expert géomètre a commis une erreur de mesure. Elle ne prétend cependant pas, comme déjà relevé, qu’il aurait sciemment déposé un rapport erroné, donc déposé un faux rapport en justice au sens de l’art. 307 al. 1 CP. En d’autres termes, le prévenu n’a fait preuve d’aucune volonté dolosive. Le plaignant était en mesure de s’en rendre compte au terme du procès civil. Au vrai, il ressort des explications fournies par le prévenu lors de son audition du 18 juin 2013 que c’était le plaignant qui avait insisté pour que soit effectuée l’expertise contestée, malgré les difficultés à la réaliser et en dépit de son coût disproportionné par rapport à la valeur litigieuse (PV aud. 2). En incriminant l’expert, le plaignant a donc agi avec témérité. A plus forte raison, il a provoqué l’ouverture de la procédure par négligence grave au sens de l’art. 420 in initio et let. a CPP. Il s’ensuit que les conditions de l’action récursoire du canton prévue par l’art. 420 CPP sont réalisées. Il y a dès lors lieu de mettre à la charge du plaignant tant les frais de procédure que l’indemnité en faveur du prévenu. d)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pp. 1313 ch. 2.10.3.1; TF 6B_392/2013 du 4 novembre 2013 c. 2.1). Savoir si le recours à un avocat procède d'un exercice raisonnable des droits de procédure et si, par conséquent, une indemnité pour frais de défense selon l'art. 429 al. 1 let. a CPP peut être allouée au prévenu, est une question de droit (ATF 138 IV 197 c. 2.3.6 p. 204; TF 6B_387/2013 du 8 juillet 2013 c. 2.1, non publié aux ATF 139 IV 241). e) Pour ce qui est du dédommagement mis à la charge du plaignant, le montant de 2'500 fr. pris en compte au titre de l’indemnité pour les dépenses occasionnées par l'exercice raisonnable de ses droits de procédure par le prévenu au sens de l’art. 429 al. 1 let. a CPP indemnise son activité qui procède de l'exercice raisonnable des droits de procédure par la partie, compte tenu notamment des deux auditions durant lesquelles le prévenu a dû être assisté. Il doit être ajouté que la procédure pénale dirigée contre lui mettait en cause son crédit professionnel, ce qui justifiait d’autant plus le recours à un défenseur. Le montant alloué en faveur du prévenu doit donc être confirmé. 4. Il résulte de ce qui précède que le recours doit être rejeté et l’ordonnance attaquée confirmée, étant toutefois précisé qu’elle doit être rectifiée d’office au chiffre IV de son dispositif en ce sens que les frais de procédure sont fixés à 675 francs. Les frais de la procédure de recours, constitués en l’espèce de l’émolument d'arrêt (art. 422 al. 1 CPP), par 990 fr. (art. 20 al. 1 TFJP), seront mis à la charge du recourant, qui succombe (art. 428 al. 1 CPP). L’indemnité réclamée par la partie intimée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à 700 fr., TVA et débours compris . Par ces motifs, la Chambre des recours pénale, statuant à huis clos, prononce : I. Le recours est rejeté. II. L’ordonnance du 30 septembre 2013 est confirmée, le chiffre IV de son dispositif étant toutefois rectifié d’office comme il suit : IV. Met les frais de procédure, y compris l’indemnité allouée sous chiffre II supra, par 675 fr. (six cent septante-cinq francs), à la charge de N.________. III. Les frais du présent arrêt, par 990 fr. (neuf cent nonante francs), sont mis à la charge de N.________. IV. Une indemnité de 700 fr. (sept cents francs) est allouée à l’intimé C.________ pour les dépenses occasionnées par l'exercice raisonnable de ses droits de procédure pour la présente procédure de recours, à la charge de l’Etat. V. L’arrêt est exécutoire. Le président :               Le greffier : Du L'arrêt qui précède, dont la rédaction a été approuvée à huis clos, est notifié, par l'envoi d'une copie complète, à : - M. N.________, - Me Pierre Baudraz,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