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180 vom 25. Februar 2014</w:t>
      </w:r>
    </w:p>
    <w:p>
      <w:r>
        <w:t>VD Tribunal cantonal, 2014-02-25, FR</w:t>
      </w:r>
    </w:p>
    <w:p>
      <w:r>
        <w:rPr>
          <w:b/>
        </w:rPr>
        <w:t xml:space="preserve">Quelle: </w:t>
      </w:r>
      <w:r>
        <w:t>https://mcp.opencaselaw.ch/entscheid/vd_findinfo_D_cision___2014___180</w:t>
      </w:r>
    </w:p>
    <w:p>
      <w:r>
        <w:t>FR: VD_FINDINFO Décision / 2014 / 180 du 25 février 2014</w:t>
      </w:r>
    </w:p>
    <w:p>
      <w:r>
        <w:t>IT: VD_FINDINFO Décision / 2014 / 180 del 25 febbraio 2014</w:t>
      </w:r>
    </w:p>
    <w:p>
      <w:pPr>
        <w:pStyle w:val="Heading2"/>
      </w:pPr>
      <w:r>
        <w:t>Regeste</w:t>
      </w:r>
    </w:p>
    <w:p>
      <w:r>
        <w:t>AVANCE DE FRAIS | 69 al. 1bis LAI, 47 al. 2 LPA-VD, 47 al. 3 LPA-VD</w:t>
      </w:r>
    </w:p>
    <w:p>
      <w:pPr>
        <w:pStyle w:val="Heading2"/>
      </w:pPr>
      <w:r>
        <w:t>Volltext</w:t>
      </w:r>
    </w:p>
    <w:p>
      <w:r>
        <w:t>Vaud Tribunal cantonal Cour des assurances sociales 25.02.2014 Décision / 2014 / 180</w:t>
      </w:r>
    </w:p>
    <w:p>
      <w:r>
        <w:t>AVANCE DE FRAIS | 69 al. 1bis LAI, 47 al. 2 LPA-VD, 47 al. 3 LPA-VD</w:t>
      </w:r>
    </w:p>
    <w:p>
      <w:r>
        <w:t>TRIBUNAL CANTONAL AI 282/13 - 40/2014 ZD13.049942 COUR DES ASSURANCES SOCIALES _____________________________________________ Décision du 25 février 2014 ______________________ Présidence de               Mme PASCHE Juges :              Mmes Thalmann et Röthenbacher Greffière :              Mme Berseth Béboux ***** Cause pendante entre : P.________ , à Vevey, recourant, et Office de l'assurance-invalidité pour le canton de Vaud , à Vevey, intimé. _______________ Art. 69 al. 1bis LAI ; 47 al. 2 et 3 LPA-VD Vu le recours déposé le 8 novembre 2013 par P.________ (ci‑après : le recourant), à l’encontre de la décision prise le 21 octobre 2013 par l'Office de l'assurance-invalidité pour le canton de Vaud (ci-après : l'OAI ou l'intimé), transmis par l’OAI comme objet de sa compétence à la Cour de céans, vu le complément au recours déposé le 29 novembre 2013, le recourant ayant été invité à compléter ses moyens et préciser ses conclusions, vu l’ordonnance du 2 décembre 2013, impartissant au recourant un délai au 13 janvier 2014 pour effectuer une avance de frais de 400 fr., l'avertissant qu'à défaut de paiement dans ce délai, il ne serait pas entré en matière sur le recours, et lui signifiant que ce délai pouvait être prolongé sur requête et l'assistance judiciaire accordée à certaines conditions, vu l’absence de paiement dans le délai imparti, vu le courrier du juge instructeur du 22 janvier 2014, constatant l’absence de paiement de l’avance de frais dans le délai imparti et invitant le recourant à se déterminer à ce propos d’ici au 6 février 2014, vu le courrier du recourant du 3 février 2014, qui indique être au bénéfice du revenu d’insertion et ne pas être en mesure d’acquitter l’avance de frais requise par 400 fr., précisant qu’il entend faire une demande d’assistance judiciaire, vu les pièces au dossier;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qu'en l'espèce, le délai fixé pour le paiement de l'avance de frais venait à échéance le 13 janvier 2014, que par ordonnance du 2 décembre 2013, le recourant a été rendu attentif aux conséquences d'un défaut de paiement de l'avance de frais dans le délai imparti, qu’il n’a toutefois pas versé l’avance requise, qu’il n’a sollicité le bénéfice de l’assistance judiciaire qu’une fois le délai imparti pour le paiement de l’avance de frais échu, que, dans ces conditions, le recours est irrecevable, conformément à l'art. 47 al. 3 LPA-VD; que, selon la jurisprudence du Tribunal fédéral (ATF 137 I 161, consid. 4.5), les cas d'irrecevabilité doivent être tranchés par une Cour du tribunal composée ordinairement de trois juges (art. 94 LPA-VD), lorsque la valeur litigieuse au fond est supérieure à 30'000 francs, qu'il n'y a pas lieu de percevoir de frais de justice, ni d'allouer de dépens (art. 61 let. a et g LPGA; art. 50, 55, 91 et 99 LPA-VD). Par ces motifs, la Cour des assurances sociales prononce : I. Le recours est irrecevable. II. Il n’est pas perçu de frais judiciaires ni alloué de dépens. La présidente : La greffière : Du La décision qui précède, dont la rédaction a été approuvée à huis clos, est notifiée à : ‑ P.________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