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178 vom 27. Februar 2014</w:t>
      </w:r>
    </w:p>
    <w:p>
      <w:r>
        <w:t>VD Tribunal cantonal, 2014-02-27, FR</w:t>
      </w:r>
    </w:p>
    <w:p>
      <w:r>
        <w:rPr>
          <w:b/>
        </w:rPr>
        <w:t xml:space="preserve">Quelle: </w:t>
      </w:r>
      <w:r>
        <w:t>https://mcp.opencaselaw.ch/entscheid/vd_findinfo_D_cision___2014___178</w:t>
      </w:r>
    </w:p>
    <w:p>
      <w:r>
        <w:t>FR: VD_FINDINFO Décision / 2014 / 178 du 27 février 2014</w:t>
      </w:r>
    </w:p>
    <w:p>
      <w:r>
        <w:t>IT: VD_FINDINFO Décision / 2014 / 178 del 27 febbraio 2014</w:t>
      </w:r>
    </w:p>
    <w:p>
      <w:pPr>
        <w:pStyle w:val="Heading2"/>
      </w:pPr>
      <w:r>
        <w:t>Regeste</w:t>
      </w:r>
    </w:p>
    <w:p>
      <w:r>
        <w:t>AVOCAT D'OFFICE, ESCROQUERIE, ASSISTANCE JUDICIAIRE | 132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 1 CP, le recours de A.I.________ est recevable.</w:t>
      </w:r>
    </w:p>
    <w:p>
      <w:r>
        <w:rPr>
          <w:b/>
        </w:rPr>
        <w:t>E. 2</w:t>
      </w:r>
    </w:p>
    <w:p>
      <w:r>
        <w:t>Le recourant fait grief au Procureur d’avoir violé l’article 132 CPP. Il estime que les conditions de la désignation d’un défenseur sont réalisées.</w:t>
      </w:r>
    </w:p>
    <w:p>
      <w:r>
        <w:rPr>
          <w:b/>
        </w:rPr>
        <w:t>E. 2.1</w:t>
      </w:r>
    </w:p>
    <w:p>
      <w:r>
        <w:t>Aux termes de l’art. 132 CPP, la direction de la procédure ordonne une défense d’office notamment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Les deux conditions mentionnées par cette disposition sont cumulatives (Harari/Aliberti, op. cit.,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Le point décisif est toujours de savoir si la désignation d'un avocat d'office est objectivement nécessaire dans le cas d'espèce (TF 1B_107/2013 du 21 mai 2013 c. 2.1;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w:t>
      </w:r>
    </w:p>
    <w:p>
      <w:r>
        <w:rPr>
          <w:b/>
        </w:rPr>
        <w:t>E. 2.2</w:t>
      </w:r>
    </w:p>
    <w:p>
      <w:r>
        <w:t>En l’espèce, il ressort des pièces produites par le recourant que celui-ci perçoit le RI, de sorte que son indigence est établie. Poursuivi pour contravention à la loi sur l’action sociale vaudoise et pour escroquerie pour un montant de près de 120'000 USD (dollars américains), le recourant est susceptible de se voir condamné à une peine privative de liberté supérieure à quatre mois, de sorte que l’affaire n’est pas de peu de gravité au sens de l’art. 132 al. 2 et 3 CPP. Enfin, le recourant conteste les faits qui lui sont reprochés et affirme que l’argent dont il disposait provenait d’un prêt dont il pensait ne pas avoir à annoncer l’existence. La qualification d’escroquerie n’est dès lors pas évidente et la cause présente, sur le plan des faits et du droit, des difficultés que le recourant ne pourrait pas surmonter seul. Il était d’ailleurs assisté d’un avocat lorsqu’il a été entendu par le CSR en octobre 2009, contrairement à ce qu’indique le Ministère public (P. 5/10, annexe 7). Les conditions d’une défense d’office au sens de l’art. 132 CPP sont ainsi réalisées.</w:t>
      </w:r>
    </w:p>
    <w:p>
      <w:r>
        <w:rPr>
          <w:b/>
        </w:rPr>
        <w:t>E. 3</w:t>
      </w:r>
    </w:p>
    <w:p>
      <w:r>
        <w:t>Il résulte de ce qui précède que le recours doit être admis et l’ordonnance entreprise réformée en ce sens que Me Charlotte Iselin est désignée comme défenseur d’office de A.I.________. Compte tenu de l’annulation de l’audience initialement fixée au 6 mars 2014, la demande de suspension de l’instruction de la cause présentée par le conseil du recourant est sans objet. Me Charlotte Iselin sera également désignée comme défenseur d’office de A.I.________ pour la présente procédure de recours. Les frais de la procédure de recours, constitués de l’émolument d’arrêt, par 660 fr. (art. 20 al. 1 TFJP [Tarif des frais judiciaires pénaux du 28 septembre 2010, RSV 312.03.1]), et des frais imputables à la défense d’office  (art. 422 al. 1 et al. 2 let. a CPP), fixés à 360 fr., plus la TVA, par 28 fr. 80, soit un total de 388 fr. 80, seront laissés à la charge de l’Etat (art. 423 al. 1 CPP). Par ces motifs, la Chambre des recours pénale, statuant à huis clos, prononce : I. Le recours est admis. II. L’ordonnance rendue le 13 février 2014 par le Ministère public de l’arrondissement de Lausanne est réformée en ce sens que Me Charlotte Iselin est désignée comme défenseur d’office de A.I.________. III. Me Charlotte Iselin est désignée comme défenseur d’office de A.I.________ pour la procédure de recours et son indemnité est fixée à 388 fr. 80 (trois cent huitante huit francs et huitante centimes). IV. Les frais du présent arrêt, par 660 fr. (six cent soixante francs), ainsi que les frais imputables à la défense d'office, fixés à 388 fr. 80 (trois cent huitante huit francs et huitante centimes) sont laissés à la charge de l’Etat. V. Le présent arrêt est exécutoire. Le président :               La greffière : Du L'arrêt qui précède, dont la rédaction a été approuvée à huis clos, est notifié, par l'envoi d'une copie complète, à : - Me Charlotte Iselin, avocate (pour A.I.________), - Ministère public central, et communiqué à :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