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165 vom 5. Februar 2014</w:t>
      </w:r>
    </w:p>
    <w:p>
      <w:r>
        <w:t>VD Tribunal cantonal, 2014-02-05, FR</w:t>
      </w:r>
    </w:p>
    <w:p>
      <w:r>
        <w:rPr>
          <w:b/>
        </w:rPr>
        <w:t xml:space="preserve">Quelle: </w:t>
      </w:r>
      <w:r>
        <w:t>https://mcp.opencaselaw.ch/entscheid/vd_findinfo_D_cision___2014___165</w:t>
      </w:r>
    </w:p>
    <w:p>
      <w:r>
        <w:t>FR: VD_FINDINFO Décision / 2014 / 165 du 5 février 2014</w:t>
      </w:r>
    </w:p>
    <w:p>
      <w:r>
        <w:t>IT: VD_FINDINFO Décision / 2014 / 165 del 5 febbraio 2014</w:t>
      </w:r>
    </w:p>
    <w:p>
      <w:pPr>
        <w:pStyle w:val="Heading2"/>
      </w:pPr>
      <w:r>
        <w:t>Regeste</w:t>
      </w:r>
    </w:p>
    <w:p>
      <w:r>
        <w:t>FRAIS DE LA PROCÉDURE, DÉPENS, RESPONSABILITÉ DU DÉTENTEUR D'ANIMAL, PROCÉDÉ TÉMÉRAIRE | 427 CPP (CH), 429 al. 1 let. a CPP (CH), 430 CPP (CH), 432 CPP (CH)</w:t>
      </w:r>
    </w:p>
    <w:p>
      <w:pPr>
        <w:pStyle w:val="Heading2"/>
      </w:pPr>
      <w:r>
        <w:t>Erwägungen</w:t>
      </w:r>
    </w:p>
    <w:p>
      <w:r>
        <w:rPr>
          <w:b/>
        </w:rPr>
        <w:t>E. 1</w:t>
      </w:r>
    </w:p>
    <w:p>
      <w:r>
        <w:t>a) L’ordonnance entreprise a été notifiée à la prévenue, par son défenseur, le 1 er octobre 2013 de l’aveu même de la partie. Le recours a été interjeté dans le délai légal (art. 396 al. 1 CPP) contre une décision du Ministère public (art. 393 al. 1 let. a CPP), par la prévenue, qui a qualité pour recourir au sens de l'art. 382 al. 1 CPP, s’agissant tant du refus de toute indemnité pour les dépenses occasionnées par l'exercice raisonnable de ses droits de procédure nonobstant sa libération que du sort des frais de la procédure pénale.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Les indemnités et frais divers entrent ainsi dans la notion de conséquences économiques accessoires d'une décision (cf. notamment CREP 23 octobre 2013/643). Le montant réclamé par la recourante au titre d’indemnité n’est pas quantifié autrement que par la durée d’activité du mandataire selon la liste d’opérations produite sous P. 43. Compte tenu en outre des débours réclamés, par 189 fr. 50, en sus de 675 fr. de frais de procédure, le montant litigieux total place le recours dans la compétence du juge unique plutôt que dans celle du tribunal collégial (art. 13 al. 2 LVCPP).</w:t>
      </w:r>
    </w:p>
    <w:p>
      <w:r>
        <w:rPr>
          <w:b/>
        </w:rPr>
        <w:t>E. 2</w:t>
      </w:r>
    </w:p>
    <w:p>
      <w:r>
        <w:t>a)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Aux termes de l’art. 430 al. 1 CPP,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 b)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Une condamnation aux frais n'est ainsi admissible que si le prévenu a provoqué l'ouverture de la procédure pénale dirigée contre lui ou s'il a compliqué celle-ci (TF 6B_87/2012 du 27 avril 2012 c. 1.2; ATF 116 Ia 162 c. 2d p. 171 et c. 2e p. 175). A cet égard, seul un comportement fautif et contraire à une règle juridique, qui soit en relation de causalité avec les frais imputés, entre en ligne de compte (ATF 119 Ia 332 c. 1b; ATF 116 Ia 162 c. 2c; TF 1B_377/2012 du 25 juin 2013 c. 2.1.1). c)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Savoir si le recours à un avocat procède d'un exercice raisonnable des droits de procédure et si, par conséquent, une indemnité pour frais de défense selon l'art. 429 al. 1 let. a CPP peut être allouée au prévenu, est une question de droit (arrêt précité c. 2.3.6 p. 204; TF 6B_387/2013 du 8 juillet 2013 c. 2.1, non publié aux ATF 139 IV 241). d) Dans le cas particulier, la recourante a bénéficié du classement de la procédure. Le Procureur a néanmoins considéré qu’elle avait donné lieu à l’ouverture de l’action pénale, d’où le refus de toute indemnité et la mise des frais à sa charge. Le Procureur se fonde sur l’art. 56 CO (Code des obligations; RS 220), dont l’alinéa 1 prévoit qu’en cas de dommage causé par un animal, la personne qui le détient est responsable, si elle ne prouve qu'elle l'a gardé et surveillé avec toute l'attention commandée par les circonstances ou que sa diligence n'eût pas empêché le dommage de se produire. Cette norme instaure donc une responsabilité objective, soit causale, à la charge du détenteur d’un animal pour les dommages occasionnés par celui-ci, sous réserve de la preuve libératoire. Quant à savoir si cette disposition de droit privé permet de retenir la double condition d’un comportement illicite et fautif du détenteur au sens du droit de procédure pénale, le Tribunal fédéral a considéré que l’autorité pénale pouvait condamner aux frais un prévenu irresponsable au sens de l’art. 19 CP (Code pénal; RS 311.0) lorsqu’il avait donné lieu à l’action pénale (ATF 116 Ia 162, JT 1992 IV 52; Moreillon/Parein-Reymond, Petit commentaire CPP, Bâle 2013, n. 9 ad art. 430 CPP); la juridiction fédérale s’est fondée sur l’art. 54 CO, qui consacre une responsabilité causale à la charge des personnes incapables de discernement si l'équité l'exige. Cette norme instaure ainsi une responsabilité objective analogue à celle prévue par l’art. 56 CO. La question de principe de savoir si cette jurisprudence est applicable par analogie au détenteur d’animal peut toutefois rester ouverte, puisque les conditions de l’exception libératoire prévue par l’art. 56 al. 1 CO sont remplies dans le cas particulier. En effet, le chien à l’origine du dommage était tenu en laisse par sa détentrice et n’avait jamais montré de signes d’agressivité par le passé; de surcroît, la prévenue ne le savait pas agressif envers sa voisine, laquelle n’a du reste eu aucun comportement de nature à l’exciter. Bien plutôt, l’accident a été imputé à une réaction instinctive de l’animal. Dans ces conditions, on ne discerne aucun défaut de garde ni de surveillance imputable à la détentrice, pas plus que sa diligence n'aurait empêché le dommage de se produire. L’art. 56 CO ne permet donc pas de mettre les frais de procédure à la charge de la prévenue libérée selon l’art. 426 al. 2 CPP. De même, cette disposition ne saurait fonder un refus de principe d’une indemnité selon l’art. 429 CPP, ce qui n’implique toutefois pas que la partie puisse y prétendre ipso jure (cf. c. 2c ci-dessous). Aucune autre norme ne commande au surplus la solution retenue par le Procureur. e) Cela étant, il reste à déterminer si ces frais et cette indemnité peuvent être mis à la charge de la plaignante. Les art. 427 al. 1 et 432 al. 1 CPP ne sauraient s’appliquer, faute pour la partie plaignante d’avoir pris des conclusions civiles. Il ressort toutefois de l’art. 427 al. 2 CPP qu’en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si (a) la procédure est classée ou le prévenu acquitté et (b) le prévenu n'est pas astreint au paiement des frais conformément à l'art. 426 al. 2 CPP. Pour sa part, l’art. 432 al.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Les investigations ont assez rapidement révélé que le comportement de la prévenue ne relevait pas du droit pénal. La plaignante a requis diverses mesures d’instruction complémentaires. Ce faisant, elle n’a fait que défendre ses intérêts dans la procédure pénale, étant entendu qu’elle serait amenée à faire valoir des prétentions civiles à raison des faits incriminés. Contrairement à ce que fait plaider la recourante, aucun procédé téméraire ou même désinvolte ne saurait lui être reproché. Bien plutôt, la gravité de ses blessures est incontestable et ces lésions ont du reste justifié une hospitalisation, alors que la victime n’avait eu aucun comportement provocateur à l’égard du chien, du reste euthanasié par la prévenue le lendemain des faits. Ainsi, faute pour la plaignante d’avoir agi de manière téméraire ou par négligence grave, les art. 427 al. 2 et 432 al. 2 CPP ne sauraient davantage s’appliquer. Par identité de motifs, il en va de même de l’art. 420 CPP pour ce qui est du droit de recours du canton, la plaignante n’ayant pas rendu la procédure notablement plus difficile. f) Quant à l’indemnité requise par la recourante pour les dépenses occasionnées par l’exercice raisonnable de ses droits de procédure, un prévenu mis hors de cause a en principe droit à une indemnité au sens de l’art. 429 al. 1 let. a CPP dès l’instant où les frais sont laissés à la charge de l’Etat (ATF 137 IV 352 c. 2.4.2 précité), ce qui est le cas en l’espèce. L’affaire nécessitait un examen minutieux et revêtait une portée assez significative, vu la gravité des lésions en cause et la quotité des prétentions civiles susceptibles d’en découler à l’évidence. On peut en outre concevoir que la prévenue n’était guère en mesure de se défendre seule, sachant de surcroît que la plaignante a été assistée dans la dernière phase de l’enquête. Dans ces conditions, l’assistance d’un avocat était en principe justifiée (ATF 138 IV 197 c. 2.3.5). C'est ainsi à tort que le Procureur n'a pas alloué à la prévenue une indemnité au sens de l'art. 429 al. 1 let. a CPP. Quant à la quotité de l’indemnité, le dossier a été traité essentiellement par l’avocate-stagiaire de l’étude, Me Nadja Frei. Une durée d’activité de huit heures de la stagiaire procède de l’exercice raisonnable de ses droits de procédure par la partie, la durée totale de 12 heures 10 requise s’avérant excessive au vu de l’ampleur et de la complexité somme toutes limitées de la cause. A ces huit heures, au tarif horaire de 160 fr., par 1'280 fr., doivent être ajoutées deux heures d’activité de l’avocat breveté, au tarif horaire de 330 fr., par 660 francs. Ces montants incluent les débours divers. C’est ainsi une indemnité de 2'095 fr. qui doit être allouée au titre d’honoraires, TVA comprise.</w:t>
      </w:r>
    </w:p>
    <w:p>
      <w:r>
        <w:rPr>
          <w:b/>
        </w:rPr>
        <w:t>E. 3</w:t>
      </w:r>
    </w:p>
    <w:p>
      <w:r>
        <w:t>Partant, le recours doit être admis et l'ordonnance de classement réformée en ce sens qu’une indemnité au sens de l’art. 429 al. 1 let. a CPP d’un montant de 2'095 fr. est allouée à la recourante pour les dépenses occasionnées par l’exercice raisonnable de ses droits de procédure et que l’entier des frais de procédure est laissé à la charge de l’Etat. Les frais de la procédure de recours, constitués de l'émolument d'arrêt, par 900 fr. (art. 20 al. 1 TFJP [tarif des frais judiciaires pénaux; RSV 312.03.1]), seront laissés à la charge de l’Etat (art. 423 al. 1 et 428 al. 1 CPP) . L’indemnité réclamée par la partie recourante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sur la base d’une durée d’activité de deux heures pour la stagiaire, par 320 fr., en plus d’une durée d’une demi-heure pour l’avocat breveté, par 165 francs. C’est ainsi une indemnité de 524 fr. qui doit être allouée au titre d’honoraires, TVA comprise. Par ces motifs, le Juge de la Chambre des recours pénale, statuant à huis clos, prononce : I. Le recours est admis. II. L'ordonnance du 30 septembre 2013 est réformée comme il suit aux chiffres II et III de son dispositif : II. Alloue à la prévenue X.________ une indemnité de 2'095 fr. (deux mille nonante-cinq francs) pour les dépenses occasionnées par l'exercice raisonnable de ses droits de procédure. III. Laisse les frais de procédure, par 675 fr. (six cent   septante-cinq francs), à la charge de l’Etat. III. Les frais du présent arrêt, par 900 fr. (neuf cents francs), sont laissés à la charge de l’Etat. IV. Une indemnité de 524 fr. (cinq cent vingt-quatre francs) est allouée à la recourante pour les dépenses occasionnées par l'exercice raisonnable de ses droits de procédure pour la présente procédure de recours, à la charge de l’Etat. V. Le présent arrêt est exécutoire. Le juge :               Le greffier : Du L'arrêt qui précède, dont la rédaction a été approuvée à huis clos, est notifié, par l'envoi d'une copie complète, à : - Me Claudio Venturelli, avocat (pour X.________), - Ministère public central; et communiqué à : ‑ Me Cédric Thaler, avocat (pour Christine Vetterli),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