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123 vom 17. Dezember 2013</w:t>
      </w:r>
    </w:p>
    <w:p>
      <w:r>
        <w:t>VD Tribunal cantonal, 2013-12-17, FR</w:t>
      </w:r>
    </w:p>
    <w:p>
      <w:r>
        <w:rPr>
          <w:b/>
        </w:rPr>
        <w:t xml:space="preserve">Quelle: </w:t>
      </w:r>
      <w:r>
        <w:t>https://mcp.opencaselaw.ch/entscheid/vd_findinfo_D_cision___2014___123</w:t>
      </w:r>
    </w:p>
    <w:p>
      <w:r>
        <w:t>FR: VD_FINDINFO Décision / 2014 / 123 du 17 décembre 2013</w:t>
      </w:r>
    </w:p>
    <w:p>
      <w:r>
        <w:t>IT: VD_FINDINFO Décision / 2014 / 123 del 17 dicembre 2013</w:t>
      </w:r>
    </w:p>
    <w:p>
      <w:pPr>
        <w:pStyle w:val="Heading2"/>
      </w:pPr>
      <w:r>
        <w:t>Regeste</w:t>
      </w:r>
    </w:p>
    <w:p>
      <w:r>
        <w:t>LÉSÉ, PARTIE À LA PROCÉDURE, DÉCISION D'IRRECEVABILITÉ | 105 al. 2 CPP (CH), 382 al. 1 CPP (CH)</w:t>
      </w:r>
    </w:p>
    <w:p>
      <w:pPr>
        <w:pStyle w:val="Heading2"/>
      </w:pPr>
      <w:r>
        <w:t>Erwägungen</w:t>
      </w:r>
    </w:p>
    <w:p>
      <w:r>
        <w:rPr>
          <w:b/>
        </w:rPr>
        <w:t>E. 1</w:t>
      </w:r>
    </w:p>
    <w:p>
      <w:r>
        <w:t>a) Le recours est interjeté en temps utile (art. 322 al. 2 CPP, applicable par renvoi de l’art. 10 al. 1 LContr [Loi sur les contraventions du 19 mai 2009 ; RSV 312.11]), contre une ordonnance de classement rendue par le préfet (art. 357 al. 1 et 393 al. 1 let. a CPP, applicable par renvoi de l’art. 10 al. 1 LContr). Dans la mesure où le recours porte exclusivement sur une contravention, au sens de l’art. 395 let. a CPP, il relève de la compétence du juge unique de la Chambre des recours pénale du Tribunal cantonal (art. 13 al. 2 LVCPP [Loi d'introduction du Code de procédure pénale suisse; RSV 312.01] ; Juge unique CREP, 11 février 2013/199, et les références citées). b) Seules les parties ont qualité pour recourir contre une ordonnance de classement (art. 322 al. 2 CPP). 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Une plainte pénale équivaut à une telle déclaration (art. 118 al.</w:t>
      </w:r>
    </w:p>
    <w:p>
      <w:r>
        <w:rPr>
          <w:b/>
        </w:rPr>
        <w:t>E. 2</w:t>
      </w:r>
    </w:p>
    <w:p>
      <w:r>
        <w:t>En définitive, le recours est irrecevable. Les frais de la procédure de recours, constitués en l’espèce du seul émolument d'arrêt, par 450 fr. (art. 20 al. 1 TFJP [tarif des frais judiciaires pénaux; RSV 312.03.1]), seront exceptionnellement laissés à la charge de l’Etat (art. 423 al. 1 CPP), compte tenu de l’indication erronée d’une voie de droit dans la lettre du préfet du 28 octobre 2013. Par ces motifs, le Juge de la Chambre des recours pénale, statuant à huis clos, prononce : I. Le recours est irrecevable. II. Les frais d’arrêt, par 450 fr. (quatre cent cinquante francs), sont laissés à la charge de l’Etat. III. Le présent arrêt est exécutoire. Le juge :               Le greffier : Du L'arrêt qui précède, dont la rédaction a été approuvée à huis clos, est notifié, par l'envoi d'une copie complète, à : - M. P.________, - Ministère public central, et communiqué à : - Mme le Préfet du district du Jura-Nord vaudois, - M. H.________,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