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122 vom 21. Januar 2014</w:t>
      </w:r>
    </w:p>
    <w:p>
      <w:r>
        <w:t>VD Tribunal cantonal, 2014-01-21, FR</w:t>
      </w:r>
    </w:p>
    <w:p>
      <w:r>
        <w:rPr>
          <w:b/>
        </w:rPr>
        <w:t xml:space="preserve">Quelle: </w:t>
      </w:r>
      <w:r>
        <w:t>https://mcp.opencaselaw.ch/entscheid/vd_findinfo_D_cision___2014___122</w:t>
      </w:r>
    </w:p>
    <w:p>
      <w:r>
        <w:t>FR: VD_FINDINFO Décision / 2014 / 122 du 21 janvier 2014</w:t>
      </w:r>
    </w:p>
    <w:p>
      <w:r>
        <w:t>IT: VD_FINDINFO Décision / 2014 / 122 del 21 gennaio 2014</w:t>
      </w:r>
    </w:p>
    <w:p>
      <w:pPr>
        <w:pStyle w:val="Heading2"/>
      </w:pPr>
      <w:r>
        <w:t>Regeste</w:t>
      </w:r>
    </w:p>
    <w:p>
      <w:r>
        <w:t>FICTION DE LA NOTIFICATION, NOTIFICATION DE LA DÉCISION, PRÉSOMPTION | 117 al. 1 LEtr, 85 al. 4 CPP (CH)</w:t>
      </w:r>
    </w:p>
    <w:p>
      <w:pPr>
        <w:pStyle w:val="Heading2"/>
      </w:pPr>
      <w:r>
        <w:t>Erwägungen</w:t>
      </w:r>
    </w:p>
    <w:p>
      <w:r>
        <w:rPr>
          <w:b/>
        </w:rPr>
        <w:t>E. 1</w:t>
      </w:r>
    </w:p>
    <w:p>
      <w:r>
        <w:t>Le prononcé par lequel un tribunal de première instance statue sur la validité de l’opposition formée par le prévenu contre une ordonnance pénale (cf. art. 356 al. 2 CPP [Code de procédure pénale suisse; RS 312.0]), peut être attaquée par la voie du recours auprès de la Chambre des recours pénale du Tribunal cantonal (CREP 3 mai 2012/219). Interjeté dans le délai légal (art. 396 al. 1 CPP) contre une décision susceptible de recours, par une partie qui a qualité pour recourir (art. 382 al. 1 CPP) et dans les formes prescrites (art. 385 al. 1 CPP), le recours est formellement recevable.</w:t>
      </w:r>
    </w:p>
    <w:p>
      <w:r>
        <w:rPr>
          <w:b/>
        </w:rPr>
        <w:t>E. 2</w:t>
      </w:r>
    </w:p>
    <w:p>
      <w:r>
        <w:t>a) Le recourant soutient que l'avis de retrait du pli recommandé ne lui aurait jamais été remis. Il explique également que son voisin, [...], a signalé qu’il lui arrivait régulièrement de retrouver dans sa boîte aux lettres des courriers destinés au recourant et inversement (P. 14/3 B). b) Selon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CPP (TF 6B_281/2012 du 9 octobre 2012 c. 1.1; cf. ATF 134 V 49 consid.</w:t>
      </w:r>
    </w:p>
    <w:p>
      <w:r>
        <w:rPr>
          <w:b/>
        </w:rPr>
        <w:t>E. 4</w:t>
      </w:r>
    </w:p>
    <w:p>
      <w:r>
        <w:t>p. 51). Il existe une présomption de fait réfragable selon laquelle, pour les envois recommandés, l'employé postal a correctement inséré l'avis de retrait dans la boîte à lettres ou la case postale du destinataire et que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(TF 6B_314/2012 du 18 février 2013 c. 1.4; TF 6B_281/2012 du 9 octobre 2012 c. 2.1 et les arrêts cités). c) L'autorité de recours se fonde, pour statuer, non seulement sur les preuves administrées pendant la procédure préliminaire et le cas échéant pendant la procédure de première instance (art. 389 al. 1 CPP), mais sur l'ensemble des pièces du dossier (Calame, in Kuhn/Jeanneret (éd.), Commentaire romand, Code de procédure pénale suisse, Bâle 2011, n. 4 ad art. 389 CPP). Elle administre, d'office ou à la demande d'une partie, les preuves complémentaires nécessaires au traitement du recours (art. 389 al. 2 CPP), lorsque celles-ci ne se trouvent pas au dossier (Calame, op. cit., n. 6 ad art. 389 CPP; Stephenson/Thiriet, in Niggli/Heer/Wiprächtiger (éd.), Basler Kommentar, Schweizerische Strafprozess-ordnung, 2011, n. 2 ad art. 397 CPP). Elle peut donc tenir compte des pièces nouvelles produites devant elle (CREP 9 juillet 2012/427 c. 1b). d) En l'espèce, la liste des notifications indique s'agissant du recommandé litigieux que le recourant a été avisé pour retrait le 27 septembre 2013 (P. 9). Les autorités précédentes pouvaient donc à juste titre partir de la présomption que l'employé postal avait correctement inséré l'avis de retrait dans la boîte aux lettres du recourant et que la date de ce dépôt était exacte. Toutefois, par ses explications nouvelles données dans son écriture du 27 novembre 2013 et par les pièces produites à l’appui de celles-ci, le recourant rend vraisemblable qu'une erreur se soit produite lors de la remise du pli l'invitant à venir retirer le recommandé contenant l'ordonnance pénale. Il convient donc d’instruire sur cette question en interpellant la Poste et en procédant à l’audition comme témoin de [...]. Il apparaît opportun que cette instruction soit effectuée par le tribunal de police qui, s’il admet la validité de l’opposition, devra statuer sur le fond. 3. Il résulte de ce qui précède que le recours, fondé, doit être admis, le prononcé attaqué annulé et le dossier de la cause renvoyé au Tribunal de police de l’arrondissement de Lausanne pour qu’il procède dans le sens des considérants. Vu l’issue de la cause, les frais d'arrêt, par 550 fr. (art. 20 al. 1 TFJP [tarif des frais judiciaires pénaux du 28 septembre 2010; RSV 312.03.1]), seront laissés à la charge de l'Etat (art. 428 al. 4 CPP). S'agissant des dépens réclamés par le recourant, il appartiendra le cas échéant à ce dernier de demander, à la fin de la procédure, une indemnité à l’autorité pénale compétente selon l’art. 429 al. 2 CPP (CREP 16 avril 2013/279 c. 4 et les références citées). Par ces motifs, la Chambre des recours pénale, statuant à huis clos, prononce : I. Le recours est admis. II. Le prononcé du 14 novembre 2013 est annulé et le dossier de la cause est renvoyé au Tribunal de police de l’arrondissement de Lausanne pour qu’il procède dans le sens des considérants. III. Les frais du présent arrêt, par 550 fr. (cinq cent cinquante francs), sont laissés à la charge de l’Etat. IV. Le présent arrêt est exécutoire. Le président :               La greffière : Du L'arrêt qui précède, dont la rédaction a été approuvée à huis clos, est notifié, par l'envoi d'une copie complète, à : - Me Eduardo Redondo, avocat (pour M.________), - Ministère public central, et communiqué à : - M. le Président du Tribunal de police de l’arrondissement de Lausanne,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