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 vom 2. Dezember 2013</w:t>
      </w:r>
    </w:p>
    <w:p>
      <w:r>
        <w:t>VD Tribunal cantonal, 2013-12-02, FR</w:t>
      </w:r>
    </w:p>
    <w:p>
      <w:r>
        <w:rPr>
          <w:b/>
        </w:rPr>
        <w:t xml:space="preserve">Quelle: </w:t>
      </w:r>
      <w:r>
        <w:t>https://mcp.opencaselaw.ch/entscheid/vd_findinfo_D_cision___2014___12</w:t>
      </w:r>
    </w:p>
    <w:p>
      <w:r>
        <w:t>FR: VD_FINDINFO Décision / 2014 / 12 du 2 décembre 2013</w:t>
      </w:r>
    </w:p>
    <w:p>
      <w:r>
        <w:t>IT: VD_FINDINFO Décision / 2014 / 12 del 2 dicembre 2013</w:t>
      </w:r>
    </w:p>
    <w:p>
      <w:pPr>
        <w:pStyle w:val="Heading2"/>
      </w:pPr>
      <w:r>
        <w:t>Regeste</w:t>
      </w:r>
    </w:p>
    <w:p>
      <w:r>
        <w:t>RÉCUSATION, DROIT D'ÊTRE PRÉSENT À L'AUDIENCE, CITATION À COMPARAÎTRE, REPORT{DÉPLACEMENT}, PRÉSENTATION DEVANT L'AUTORITÉ | 205 CPP (CH), 393 al. 1 let. a CPP (CH), 56 CPP (CH), 56 let. f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Le mandat de comparution décerné par le Ministère public, en particulier la décision par laquelle il refuse de révoquer un tel mandat (art. 205 al. 3 CPP), est susceptible de recours selon les art. 393 ss CPP (cf. Chatton in : Kuhn/Jeanneret (éd.), Commentaire romand, Code de procédure pénale suisse, Bâle 2011, n. 44 ad art. 207 CPP; Pitteloud, Code de procédure pénale suisse, Commentaire à l'usage des praticiens, Zurich/St-Gall 2012, n. 457, p. 306; CREP 21 décembre 2012/806 c. 1a). En revanche, les actes de procédure ordonnés par la direction de la procédure après renvoi de la cause en jugement, dont la décision refusant l’ajournement d’une audience, ne sont en principe pas attaquables en tant que tels, mais seulement avec la décision au fond (art. 393 al. 1 let. c et 65 al. 1 CPP; cf. Chatton, op. cit.; Pitteloud, op. cit.; CREP 1 er septembre 2011/362; TF 1B_569/2011 du 23 décembre 2011 c. 2).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 b) En l’espèce, dans son courrier du 11 octobre 2013, le Ministère public n’a pas expressément refusé de reporter l’audience du 9 octobre 2013 et n’a donc rendu aucune décision. Se pose dès lors la question de la recevabilité du recours, notamment de savoir si cet acte n’est pas prématuré. Dans le cadre d’une autre instruction identique à la présente affaire (cf. PE12.024133-NPE), ce magistrat, en se référant au courrier précité, a refusé de révoquer le mandat de comparution. Dans ces conditions, il convient d’admettre que le Procureur a implicitement refusé de donner suite au report d’audience du 9 octobre 2013, ce dernier se référant lui-même dans un dossier à ce qu’il a fait dans l’autre. Par conséquent, il y a lieu d’entrer en matière sur le recours qui a été interjeté en temps utile devant l’autorité compétente et qui satisfaisait aux conditions de forme posées par l’art. 385 al. 1 CPP.</w:t>
      </w:r>
    </w:p>
    <w:p>
      <w:r>
        <w:rPr>
          <w:b/>
        </w:rPr>
        <w:t>E. 2</w:t>
      </w:r>
    </w:p>
    <w:p>
      <w:r>
        <w:t>La recourante fait grief au Procureur d’avoir refusé à tort le report de l’audience, dans la mesure où son incapacité était attestée par les certificats médicaux produits. a) Aux termes de l’art. 205 CPP, quiconque est cité à comparaître par une autorité pénale est tenu de donner suite au mandat de comparution (al. 1). Celui qui est empêché de donner suite à un mandat de comparution doit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L’empêchement de la personne citée ne constitue pas une exception au caractère contraignant du mandat de comparution. Il permet uniquement d’excuser, soit de justifier l’absence de la personne citée lorsque celle-ci peut se prévaloir de « motifs impérieux ». Outre l’hypothèse d’un accident, de la maladie, du service militaire ou civil ou d’un autre service affectant la disponibilité de la personne convoquée, d’autres motifs valables peuvent être envisagés. La personne convoquée doit, également spontanément, présenter à l’autorité pénale les pièces justificatives qui étayent son empêchement. Il s’agira par exemple d’un certificat médical, d’une attestation de la compagnie de transport, d’un certificat de décès, etc. Pour prévenir tout formalisme excessif, l’autorité doit permettre à la personne convoquée de compléter ses motifs et/ou pièces justificatives si elle a omis de tous les indiquer ou réunir au moment de l’annonce de son empêchement (Chatton, op. cit., nn. 3 et 4 ad art. 205 CPP). La loi ne prévoit toutefois pas le devoir de prouver l’empêchement. En particulier, la vraisemblance de l’empêchement peut suffire pour le profane (Arquint, in: Niggli/Heer/Wiprächtiger (éd.), Basler Kommentar, Schweizerische Strafprozessordnung, Jugendstrafprozessordnung, Bâle 2011, n. 5 ad art. 205 CPP). L’autorité décernante pourra décider de révoquer le mandat pour « justes motifs ». Ces motifs sont à rechercher dans les besoins légitimes ou dans des circonstances particulières de l’instruction pénale, soit dans les besoins de la personne convoquée. Ainsi, si un témoin ou un prévenu avec lequel la personne citée allait être confrontée au jour de l’acte tombe gravement malade, le mandat de comparution devra être révoqué, quitte à ce qu’un nouveau mandat soit notifié une fois que l’acte de procédure pourra être accompli (Chatton, op. cit., n. 6 ad art. 205 CPP et la doctrine citée). Si, d’une part, la notion de « justes motifs » ne devrait pas être lue avec trop de sévérité, la personne convoquée ne saurait, d’autre part, pouvoir obtenir l’annulation d’une audience pour des raisons futiles ou en se manifestant à la dernière minute dans l’espoir que l’autorité ne dispose plus du temps nécessaire pour réagir à sa demande (Chatton, op. cit., n. 7 ad art. 205 CPP). b) En l’espèce, la recourante, par mandat de comparution du 2 septembre 2013, a été citée à une audience du 9 octobre 2013 pour être entendue en qualité de partie plaignante. Le 8 octobre 2013, elle a informé le procureur de son incapacité à donner suite à cette convocation en raison de problèmes de santé, lesquels ont été attestés par certificats médicaux des 7 et 14 octobre 2013. Dans ces conditions, on ne saurait considérer que la recourante a failli à son obligation d'avertir sans délai le procureur de son absence et de lui communiquer les éventuelles pièces justificatives. Par conséquent, son empêchement doit être considéré comme valablement excusé, étant précisé que la validité des certificats médicaux produits ne saurait sans autre être remise en question, en l’absence d’éléments probants qui permettraient d’en infirmer les conclusions. Au vu du contexte particulier de la présente affaire, la présence de la recourante, en tant que partie plaignante, à l’audience du 9 octobre 2013 paraissait nécessaire. Par conséquent, le procureur aurait dû révoquer le mandat de comparution du 2 septembre 2013 en application de l’art. 205 al. 3 CPP et renvoyer l’audience à une date ultérieure. Sur le vu de ce qui précède, le recours de P.________ contre le refus du Ministère public de reporter l’audience précitée doit être admis et le mandat de comparution du 2 septembre 2013 annulé. III. Demande de récusation</w:t>
      </w:r>
    </w:p>
    <w:p>
      <w:r>
        <w:rPr>
          <w:b/>
        </w:rPr>
        <w:t>E. 3</w:t>
      </w:r>
    </w:p>
    <w:p>
      <w:r>
        <w:t>a) 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b) En l'occurrence, la Cour de céans est également compétente pour statuer sur la demande de récusation présentée par P.________ à l’encontre du Procureur V.________ (art. 13 LVCPP).</w:t>
      </w:r>
    </w:p>
    <w:p>
      <w:r>
        <w:rPr>
          <w:b/>
        </w:rPr>
        <w:t>E. 4</w:t>
      </w:r>
    </w:p>
    <w:p>
      <w:r>
        <w:t>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b) En l’espèce, la recourante semble fonder sa demande de récusation sur le fait que le Procureur a refusé de reporter l’audience, alors que l’empêchement était établi par certificat médical. Toutefois, le seul refus de ce magistrat de ne pas donner suite à une demande de report d’audience n’est pas suffisant pour constituer un motif de récusation au sens de l’art. 56 CPP. De surcroît, il n’existe aucun élément objectif au dossier propre à faire naître doute sur l’impartialité de ce dernier. Par conséquent, la demande de récusation présentée par P.________ doit être rejetée. IV. Conclusion</w:t>
      </w:r>
    </w:p>
    <w:p>
      <w:r>
        <w:rPr>
          <w:b/>
        </w:rPr>
        <w:t>E. 5</w:t>
      </w:r>
    </w:p>
    <w:p>
      <w:r>
        <w:t>En définitive, le recours de P.________ contre le refus de report d’audience prononcé par le Ministère public doit être admis et le mandat de comparution du 2 septembre 2013 annulé. Sa demande de récusation doit en revanche être rejetée. Les frais de la présente procédure, constitués en l’espèce de l'émolument d’arrêt, par 880 fr. (art. 422 al. 1 CPP; art. 20 al. 1 TFJP; RSV 312.03.1), seront mis par moitié à la charge de P.________, qui succombe sur la demande de récusation (art. 59 al. 4 CPP), le solde étant laissé à la charge de l’Etat (art. 423 al. 1 CPP). Par ces motifs, la Chambre des recours pénale, statuant à huis clos : I. Le recours de P.________ contre le refus de report d’audience prononcé par le Ministère public de l'arrondissement de l’Est vaudois est admis. II. Le mandat de comparution du 2 septembre 2013 décerné par le Ministère public de l'arrondissement de l’Est vaudois est annulé. III. La demande de récusation déposée par P.________ à l’encontre du Procureur V.________ est rejetée. IV. Les frais de la présente procédure, par 880 fr. (huit cent huitante francs), sont mis par moitié, soit par 440 fr. (quatre cent quarante francs), à la charge de P.________, le solde étant laissé à la charge de l’Etat. V. Le présent arrêt est exécutoire. Le président :               La greffière : Du L'arrêt qui précède, dont la rédaction a été approuvée à huis clos, est notifié, par l'envoi d'une copie complète, à : - Mme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