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119 vom 10. Februar 2014</w:t>
      </w:r>
    </w:p>
    <w:p>
      <w:r>
        <w:t>VD Tribunal cantonal, 2014-02-10, FR</w:t>
      </w:r>
    </w:p>
    <w:p>
      <w:r>
        <w:rPr>
          <w:b/>
        </w:rPr>
        <w:t xml:space="preserve">Quelle: </w:t>
      </w:r>
      <w:r>
        <w:t>https://mcp.opencaselaw.ch/entscheid/vd_findinfo_D_cision___2014___119</w:t>
      </w:r>
    </w:p>
    <w:p>
      <w:r>
        <w:t>FR: VD_FINDINFO Décision / 2014 / 119 du 10 février 2014</w:t>
      </w:r>
    </w:p>
    <w:p>
      <w:r>
        <w:t>IT: VD_FINDINFO Décision / 2014 / 119 del 10 febbraio 2014</w:t>
      </w:r>
    </w:p>
    <w:p>
      <w:pPr>
        <w:pStyle w:val="Heading2"/>
      </w:pPr>
      <w:r>
        <w:t>Regeste</w:t>
      </w:r>
    </w:p>
    <w:p>
      <w:r>
        <w:t>DÉCISION D'IRRECEVABILITÉ, LANGUE DE LA PROCÉDURE | 393 CPC (CH)</w:t>
      </w:r>
    </w:p>
    <w:p>
      <w:pPr>
        <w:pStyle w:val="Heading2"/>
      </w:pPr>
      <w:r>
        <w:t>Erwägungen</w:t>
      </w:r>
    </w:p>
    <w:p>
      <w:r>
        <w:rPr>
          <w:b/>
        </w:rPr>
        <w:t>E. 1</w:t>
      </w:r>
    </w:p>
    <w:p>
      <w:r>
        <w:t>Par prononcé du 16 janvier 2014, le Tribunal de police de l’arrondissement de Lausanne a déclaré irrecevable l’opposition formée par B.________ contre une ordonnance pénale rendue contre ce dernier le 5 octobre 2013 par le Procureur ad hoc pour l’arrondissement de Lausanne (I), a constaté que l’ordonnance précitée était exécutoire (II) et a dit que le prononcé était rendu sans frais (III).</w:t>
      </w:r>
    </w:p>
    <w:p>
      <w:r>
        <w:rPr>
          <w:b/>
        </w:rPr>
        <w:t>E. 2</w:t>
      </w:r>
    </w:p>
    <w:p>
      <w:r>
        <w:t>Par acte intégralement rédigé en italien remis à la poste le 22 janvier 2013, B.________ a contesté le prononcé du 16 janvier 2014, ainsi que l’ordonnance pénale du 5 octobre 2013. Par courrier du 23 janvier 2014, le président de l’autorité de céans a imparti à B.________ un délai échéant le 3 février 2014 pour déposer un acte rédigé en français et satisfaisant aux exigences de motivation posées par la loi, en lui précisant qu’à défaut, l’acte ne serait pas pris en considération. B.________ n’a pas donné suite au courrier qui lui a été adressé le 23 janvier 2014.</w:t>
      </w:r>
    </w:p>
    <w:p>
      <w:r>
        <w:rPr>
          <w:b/>
        </w:rPr>
        <w:t>E. 3</w:t>
      </w:r>
    </w:p>
    <w:p>
      <w:r>
        <w:t>La Confédération et les cantons déterminent les langues dans lesquelles leurs autorités pénales conduisent les procédures (art. 67 al. 1 CPP [Code de procédure pénale suisse du 5 octobre 2007, RS 312.0]). Les autorités pénales cantonales accomplissent tous les actes de procédure dans ces langues; la direction de la procédure peut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 [loi cantonale du 19 mai 2009 d’introduction du code de procédure pénale suisse; RSV 312.01]). En l’espèce, en dépit du délai à cet effet qui lui a été imparti, B.________ n’a pas traduit l’acte déposé. Il n’y a par conséquent pas lieu d’entrer en matière sur le recours.</w:t>
      </w:r>
    </w:p>
    <w:p>
      <w:r>
        <w:rPr>
          <w:b/>
        </w:rPr>
        <w:t>E. 4</w:t>
      </w:r>
    </w:p>
    <w:p>
      <w:r>
        <w:t>Les frais de la procédure de recours, par 330 fr. (art. 20 al. 1 TFJP [tarif des frais judiciaires pénaux du 28 septembre 2010; RSV 312.03.1]), seront mis à la charge du recourant, qui succombe (art. 428 al. 1, 2 e phrase, CPP). Par ces motifs, la Chambre des recours pénale, statuant à huis clos, prononce : I. Le recours est irrecevable. II. Les frais d’arrêt, par 330 fr. (trois cent trente francs), sont mis à la charge de B.________. III. Le présent arrêt est exécutoire. Le président :               Le greffier : Du L'arrêt qui précède, dont la rédaction a été approuvée à huis clos, est notifié, par l'envoi d'une copie complète, à : - M. B.________, - Ministère public central, et communiqué à : ‑ Service pénitentiaire, - Etablissements de Witzwil, à Gampelen, - M. le Procureur de l'arrondissement de l’Est vaudois, agissant pour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