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115 vom 10. Februar 2014</w:t>
      </w:r>
    </w:p>
    <w:p>
      <w:r>
        <w:t>VD Tribunal cantonal, 2014-02-10, FR</w:t>
      </w:r>
    </w:p>
    <w:p>
      <w:r>
        <w:rPr>
          <w:b/>
        </w:rPr>
        <w:t xml:space="preserve">Quelle: </w:t>
      </w:r>
      <w:r>
        <w:t>https://mcp.opencaselaw.ch/entscheid/vd_findinfo_D_cision___2014___115</w:t>
      </w:r>
    </w:p>
    <w:p>
      <w:r>
        <w:t>FR: VD_FINDINFO Décision / 2014 / 115 du 10 février 2014</w:t>
      </w:r>
    </w:p>
    <w:p>
      <w:r>
        <w:t>IT: VD_FINDINFO Décision / 2014 / 115 del 10 febbraio 2014</w:t>
      </w:r>
    </w:p>
    <w:p>
      <w:pPr>
        <w:pStyle w:val="Heading2"/>
      </w:pPr>
      <w:r>
        <w:t>Regeste</w:t>
      </w:r>
    </w:p>
    <w:p>
      <w:r>
        <w:t>PROCÈS DEVENU SANS OBJET | 393 CPP (CH)</w:t>
      </w:r>
    </w:p>
    <w:p>
      <w:pPr>
        <w:pStyle w:val="Heading2"/>
      </w:pPr>
      <w:r>
        <w:t>Erwägungen</w:t>
      </w:r>
    </w:p>
    <w:p>
      <w:r>
        <w:rPr>
          <w:b/>
        </w:rPr>
        <w:t>E. 1</w:t>
      </w:r>
    </w:p>
    <w:p>
      <w:r>
        <w:t>Le 7 février 2014, la Procureure ad hoc pour l’arrondissement de Lausanne a ordonné la relaxation de N.________. Par écriture du même jour, le conseil de celui-ci a informé l’autorité de céans qu’il considérait que le recours déposé n’avait plus d’objet. Il convient d’en prendre acte et de rayer la cause du rôle.</w:t>
      </w:r>
    </w:p>
    <w:p>
      <w:r>
        <w:rPr>
          <w:b/>
        </w:rPr>
        <w:t>E. 2</w:t>
      </w:r>
    </w:p>
    <w:p>
      <w:r>
        <w:t>L’indemnité due au défenseur d’office sera fixée à 720 francs, plus la TVA, par 57 fr. 60, soit 777 fr. 60.</w:t>
      </w:r>
    </w:p>
    <w:p>
      <w:r>
        <w:rPr>
          <w:b/>
        </w:rPr>
        <w:t>E. 3</w:t>
      </w:r>
    </w:p>
    <w:p>
      <w:r>
        <w:t>Les frais du présent arrêt, par 220 fr. (art. 20 al. 1 TFJP [tarif des frais judiciaires pénaux du 28 septembre 2010; RSV 312.03.1]), et les frais imputables à la défense d'office (art. 422 al. 2 let. a CPP [Code de procédure pénale suisse du</w:t>
      </w:r>
    </w:p>
    <w:p>
      <w:r>
        <w:rPr>
          <w:b/>
        </w:rPr>
        <w:t>E. 5</w:t>
      </w:r>
    </w:p>
    <w:p>
      <w:r>
        <w:t>octobre 2007, RS 312.0]), par 777 fr. 60, seront laissés à la charge de l'Etat (art. 423 al. 1 CPP). Par ces motifs, la Chambre des recours pénale, statuant à huis clos, prononce : I. Le recours est sans objet. II. La cause est rayée du rôle. III. L'indemnité due au défenseur d'office de N.________ est fixée à 777 fr. 60 (sept cent septante-sept francs et soixante centimes). IV. Les frais du présent arrêt, par 220 fr. (deux cent vingt francs), et l'indemnité due au défenseur d'office de N.________, par 777 fr. 60 (sept cent septante-sept francs et soixante centimes), sont laissés à la charge de l'Etat. V. Le présent arrêt est exécutoire. Le président :               Le greffier : Du L'arrêt qui précède, dont la rédaction a été approuvée à huis clos, est notifié, par l'envoi d'une copie complète, à : - Me Frank Tièche, avocat (pour N.________), - Ministère public central, et communiqué à : ‑ Mme la Présidente du Tribunal des mesures de contrainte, - Mme la Procureure de l'arrondissement de l’Est vaudois, agissant pour l’arrondissement de Lausanne, - E.________,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