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1129 vom 11. November 2014</w:t>
      </w:r>
    </w:p>
    <w:p>
      <w:r>
        <w:t>VD Tribunal cantonal, 2014-11-11, FR</w:t>
      </w:r>
    </w:p>
    <w:p>
      <w:r>
        <w:rPr>
          <w:b/>
        </w:rPr>
        <w:t xml:space="preserve">Quelle: </w:t>
      </w:r>
      <w:r>
        <w:t>https://mcp.opencaselaw.ch/entscheid/vd_findinfo_D_cision___2014___1129</w:t>
      </w:r>
    </w:p>
    <w:p>
      <w:r>
        <w:t>FR: VD_FINDINFO Décision / 2014 / 1129 du 11 novembre 2014</w:t>
      </w:r>
    </w:p>
    <w:p>
      <w:r>
        <w:t>IT: VD_FINDINFO Décision / 2014 / 1129 del 11 novembre 2014</w:t>
      </w:r>
    </w:p>
    <w:p>
      <w:pPr>
        <w:pStyle w:val="Heading2"/>
      </w:pPr>
      <w:r>
        <w:t>Regeste</w:t>
      </w:r>
    </w:p>
    <w:p>
      <w:r>
        <w:t>RÉCUSATION | 56 CPP (CH)</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B.________ à l’encontre du Procureur T.________ (art. 13 LVCPP [loi d’introduction du code de procédure pénale suisse ; RSV 312.01]).</w:t>
      </w:r>
    </w:p>
    <w:p>
      <w:r>
        <w:rPr>
          <w:b/>
        </w:rPr>
        <w:t>E. 2.1</w:t>
      </w:r>
    </w:p>
    <w:p>
      <w:r>
        <w:t>En substance, le requérant reproche au Procureur T.________ d’avoir suspendu la procédure pénale PE14.011995-AUP, respectivement de ne pas avoir instruit les faits qu’il reprochait à la Caisse cantonale de chômage, et de privilégier ainsi la dénonciation de cette dernière au détriment de sa plainte pénale.</w:t>
      </w:r>
    </w:p>
    <w:p>
      <w:r>
        <w:rPr>
          <w:b/>
        </w:rPr>
        <w:t>E. 2.2</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 TF 6B_621/2011 du 19 décembre 2011 c.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(TF 1B_629/2011 précité c. 2.1 et la référence citée ;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 3.2.1 ; ATF 134 I 20 c. 4.2 ; TF 1B_105/2013 du 21 mai 2013 c. 2.1). Même si elles sont établies, des erreurs de procédure ou d'appréciation commises par un magistrat ne suffisent pas à fonder objectivement un soupçon de prévention ; seules des erreurs particulièrement lourdes ou répétées, constituant des violations graves de ses devoirs, peuvent justifier le soupçon de parti pris (ATF 116 Ia 135 c. 3a ; ATF 114 Ia 153 c. 3b/bb ; ATF 111 Ia 259 c. 3b/aa et les références citées). S’agissant d’un représentant du Ministère public, les exigences ne sont pas les mêmes que pour un juge ;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 2.1 et les références citées ; TF 1B_129/2014 du 16 mai 2014 c. 2.1). Enfin, n'emportent pas prévention une décision défavorable à une partie (TF 1B_105/2013 précité c. 2.1 ; TF 1B_365/2009 du 22 mars 2010 c. 3.3) ou un refus d'administrer une preuve (ATF 116 Ia 135 ; Verniory, in : Kuhn/Jeanneret, Commentaire romand, Code de procédure pénale suisse, Bâle 2011, n. 35 ad art. 56 CPP).</w:t>
      </w:r>
    </w:p>
    <w:p>
      <w:r>
        <w:rPr>
          <w:b/>
        </w:rPr>
        <w:t>E. 2.3</w:t>
      </w:r>
    </w:p>
    <w:p>
      <w:r>
        <w:t>En l’espèce, si le requérant entendait contester l’ordonnance de suspension, il aurait dû procéder par la voie du recours. On peut cependant relever que cette ordonnance ne prête pas le flanc à la critique. En effet, il était cohérent de suspendre la procédure PE14.011995-AUP, puisque son sort dépendait de l’issue de la procédure pénale principale, soit celle tendant à examiner s’il a y eu ou non infraction à la LACI. Autrement dit, pour déterminer si la dénonciation de la Caisse cantonale de chômage était sans fondement, comme le prétend le requérant, il fallait d’abord instruire cette question en priorité, respectivement examiner cette dénonciation. Le procureur a donc agi correctement, en se fondant sur l’art. 314 al. 1 let. b CPP, sans avantager une partie plutôt qu’une autre. Ainsi, en l'absence de circonstances objectives qui feraient redouter une activité partiale du procureur, aucun motif de récusation au sens de l'art. 56 CPP n'est réalisé en l'espèce.</w:t>
      </w:r>
    </w:p>
    <w:p>
      <w:r>
        <w:rPr>
          <w:b/>
        </w:rPr>
        <w:t>E. 3</w:t>
      </w:r>
    </w:p>
    <w:p>
      <w:r>
        <w:t>Il résulte de ce qui précède que la demande de récusation présentée le 29 octobre 2014 par B.________ doit être rejetée. La requête tendant à la désignation d’un conseil juridique gratuit présentée le 7 novembre 2014 par le prénommé doit être rejetée dès lors que la requête de récusation étant d’emblée vouée à l’échec. Les frais de procédure, constitués en l’espèce de l’émolument de décision, par 660 fr. (art. 20 al. 1 TFIP [Tarif des frais de procédure et indemnités en matière pénale du 28 septembre 2010; RSV 312.03.1]), seront mis à la charge du requérant (art. 59 al. 4 CPP). Par ces motifs, la Chambre des recours pénale prononce : I. La demande de récusation est rejetée. II. La requête de B.________ tendant à la désignation d’un conseil juridique gratuit est rejetée. III. Les frais de la présente décision, par 660 fr. (six cent soixante francs), sont mis à la charge de B.________. IV. La présente décision est exécutoire. Le président :               La greffière : Du La présente décision, dont la rédaction a été approuvée à huis clos, est notifiée, par l'envoi d'une copie complète, à : - M. B.________, - Ministère public central; et communiquée à : ‑ M. le Procureur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