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1121 vom 17. Dezember 2014</w:t>
      </w:r>
    </w:p>
    <w:p>
      <w:r>
        <w:t>VD Tribunal cantonal, 2014-12-17, FR</w:t>
      </w:r>
    </w:p>
    <w:p>
      <w:r>
        <w:rPr>
          <w:b/>
        </w:rPr>
        <w:t xml:space="preserve">Quelle: </w:t>
      </w:r>
      <w:r>
        <w:t>https://mcp.opencaselaw.ch/entscheid/vd_findinfo_D_cision___2014___1121</w:t>
      </w:r>
    </w:p>
    <w:p>
      <w:r>
        <w:t>FR: VD_FINDINFO Décision / 2014 / 1121 du 17 décembre 2014</w:t>
      </w:r>
    </w:p>
    <w:p>
      <w:r>
        <w:t>IT: VD_FINDINFO Décision / 2014 / 1121 del 17 dicembre 2014</w:t>
      </w:r>
    </w:p>
    <w:p>
      <w:pPr>
        <w:pStyle w:val="Heading2"/>
      </w:pPr>
      <w:r>
        <w:t>Regeste</w:t>
      </w:r>
    </w:p>
    <w:p>
      <w:r>
        <w:t>LIBÉRATION CONDITIONNELLE | 86 CP, 26 al. 1 let. a LEP, 38 LEP, 393 CPP (CH)</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le détenu qui a qualité pour recourir (art. 382 al. 1 CPP). Il satisfait en outre aux conditions de la langue de la procédure (67 CPP et 13 LVCPP), ensuite de sa mise en conformité. On peut cependant se demander s’il est conforme aux exigences de motivation prévues par l’art. 385 al. 1 CPP. Cette question peut toutefois rester indécise dès lors que le recours, supposé recevable, doit de toute façon être rejeté pour les motifs exposés ci-après.</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 TF 6B_570/2011 du 19 décembre 2011 c.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 TF 6B_570/2011 du 19 décembre 2011 c.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 l'intégrité corporelle de ses victimes que s'il a commis par exemple des infractions contre le patrimoine (ATF 133 IV 201 c.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 4d/aa/bb; TF 6B_825/2011 du 8 mai 2012 c. 1.1; TF 6B_915/2013 du 18 novembre 2013 c. 4.1). Enfin, dans l'émission du pronostic, l'autorité compétente dispose d'un large pouvoir d'appréciation, de sorte que l'autorité de recours n'intervient que si l’autorité inférieur l'a excédé ou en a abusé, notamment lorsqu'elle a omis de tenir compte de critères pertinents et s'est fondée exclusivement sur les antécédents du condamné (TF 6B_900/2010 du 20 décembre 2010 c. 1; ATF 133 IV 201 c. 2.3).</w:t>
      </w:r>
    </w:p>
    <w:p>
      <w:r>
        <w:rPr>
          <w:b/>
        </w:rPr>
        <w:t>E. 2.2</w:t>
      </w:r>
    </w:p>
    <w:p>
      <w:r>
        <w:t>En l'espèce, la condition objective des deux tiers de la peine prévue par l'art. 86 al. 1 CP sera réalisée le 22 janvier 2015. La condition du bon comportement du recourant en détention doit être considérée comme réalisée. Seule est donc litigieuse la question relative au pronostic. A cet égard, l'argumentation du Juge d'application des peines est convaincante et son appréciation, à laquelle se réfère intégralement la cour de céans, ne prête pas le flan à la critique. En effet, s’il devait être libéré conditionnellement, le recourant ne pourrait vivre que dans l’illégalité, quelles que soient ses éventuelles autres intentions. En d’autres termes, il ne pourra que perpétrer de nouvelles infractions, notamment à la loi fédérale sur les étrangers. Le degré d'introspection et l'amendement du recourant sont par ailleurs toujours largement insuffisants. Enfin, il s’oppose à son retour dans son pays d’origine, le seul dans lequel il est pourtant légitimé à résider en l’état. Aussi, il y a lieu de considérer que le pronostic est clairement défavorable, ce que le recourant ne conteste d’ailleurs pas. A l’appui de son recours, S.________ invoque uniquement le fait qu’il est gravement malade et qu’il souhaite se faire opérer avant de quitter le territoire suisse. Cela étant, cette question ne fait pas l’objet de l’ordonnance du 28 novembre 2014 du Juge d’application des peines, qui devait uniquement statuer sur l’octroi ou le refus de la libération conditionnelle. Il n’est pas non plus de la compétence de la cour de céans d’examiner cette question, de sorte que le recours apparaît irrecevable à cet égard.</w:t>
      </w:r>
    </w:p>
    <w:p>
      <w:r>
        <w:rPr>
          <w:b/>
        </w:rPr>
        <w:t>E. 3</w:t>
      </w:r>
    </w:p>
    <w:p>
      <w:r>
        <w:t>Il résulte de ce qui précède que le recours, manifestement mal fondé, doit être rejeté dans la mesure où il est recevable (cf. c. 1.2 et 2.2 supra) et l’ordonnance du 28 novembre 2014 confirmée. Les frais de la procédure de recours, constitués en l’espèce de l'émolument d'arrêt (art. 422 al. 1 CPP), par 770 fr. (art. 20 al. 1 TFIP [tarif des frais de procédure et indemnités en matière pénale du 28 septembre 2010 ; RSV 312.03.1]), seront mis à la charge du recourant, qui succombe (art. 428 al. 1 CPP). Par ces motifs, la Chambre des recours pénale prononce : I. Le recours est rejeté dans la mesure où il est recevable. II. L’ordonnance du 28 novembre 2014 est confirmée. III. Les frais d’arrêt, par 770 fr. (sept cent septante francs), sont mis à la charge de S.________. IV. Le présent arrêt est exécutoire. Le président :               La greffière : Du Le présent arrêt, dont la rédaction a été approuvée à huis clos, est notifié, par l'envoi d'une copie complète, à : - M. S.________, - Ministère public central; et communiqué à : ‑ Mme la Juge d’application des peines, - M. le Procureur de l’arrondissement de Lausanne, - Office d’exécution des peines, - Direction de la Prison de la Croisée,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