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1119 vom 18. Dezember 2014</w:t>
      </w:r>
    </w:p>
    <w:p>
      <w:r>
        <w:t>VD Tribunal cantonal, 2014-12-18, FR</w:t>
      </w:r>
    </w:p>
    <w:p>
      <w:r>
        <w:rPr>
          <w:b/>
        </w:rPr>
        <w:t xml:space="preserve">Quelle: </w:t>
      </w:r>
      <w:r>
        <w:t>https://mcp.opencaselaw.ch/entscheid/vd_findinfo_D_cision___2014___1119</w:t>
      </w:r>
    </w:p>
    <w:p>
      <w:r>
        <w:t>FR: VD_FINDINFO Décision / 2014 / 1119 du 18 décembre 2014</w:t>
      </w:r>
    </w:p>
    <w:p>
      <w:r>
        <w:t>IT: VD_FINDINFO Décision / 2014 / 1119 del 18 dicembre 2014</w:t>
      </w:r>
    </w:p>
    <w:p>
      <w:pPr>
        <w:pStyle w:val="Heading2"/>
      </w:pPr>
      <w:r>
        <w:t>Regeste</w:t>
      </w:r>
    </w:p>
    <w:p>
      <w:r>
        <w:t>AVOCAT D'OFFICE, EXÉCUTION DES PEINES ET DES MESURES, REJET DE LA DEMANDE | 18 al. 1 LPA-VD, 18 al. 2 LPA-VD, 47 LPA-VD</w:t>
      </w:r>
    </w:p>
    <w:p>
      <w:pPr>
        <w:pStyle w:val="Heading2"/>
      </w:pPr>
      <w:r>
        <w:t>Erwägungen</w:t>
      </w:r>
    </w:p>
    <w:p>
      <w:r>
        <w:rPr>
          <w:b/>
        </w:rPr>
        <w:t>E. 1.1</w:t>
      </w:r>
    </w:p>
    <w:p>
      <w:r>
        <w:t>L’art. 36 al. 1 LEP (Loi du 4 juillet 2006 sur l’exécution des condamnations pénales; RSV 340.01) prévoit que le Juge d'application des peines est compétent notamment pour statuer sur les recours interjetés contre les décisions rendues par l'Office d'exécution des peines.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Selon l’art. 38 al. 2 LEP, la procédure est régie par les dispositions prévues aux art. 393 ss CPP (Code de procédure pénale suisse du 5 octobre 2007; RS 312.0). Le recours doit être adressé par écrit, dans un délai de dix jours dès la notification de la décision attaquée (cf. art. 384 let. b CPP), à l’autorité de recours (art. 396 al. 1 CPP).</w:t>
      </w:r>
    </w:p>
    <w:p>
      <w:r>
        <w:rPr>
          <w:b/>
        </w:rPr>
        <w:t>E. 1.2</w:t>
      </w:r>
    </w:p>
    <w:p>
      <w:r>
        <w:t>En l’espèce, le recours a été interjeté en temps utile, devant l’autorité compétente, par le condamné qui a qualité pour recourir (art. 382 al. 1 CPP) et satisfait aux conditions de forme posées par l’art. 385 al. 1 CPP, de sorte qu’il y a lieu d’entrer en matière (cf. TF 1B_37/2014 du 10 juin 2014 c. 2.2, destiné à la publication).</w:t>
      </w:r>
    </w:p>
    <w:p>
      <w:r>
        <w:rPr>
          <w:b/>
        </w:rPr>
        <w:t>E. 2.1</w:t>
      </w:r>
    </w:p>
    <w:p>
      <w:r>
        <w:t>Aux termes de l’art. 18 al. 2 LPA-VD (loi vaudoise sur la procédure administrative du 28 octobre 2008 ; RSV 173.36), applicable par renvoi de l’art. 37 al. 2 LEP, l’autorité peut désigner un avocat d’office pour assister la partie au bénéfice de l’assistance judiciaire, si les circonstances de la cause le justifient.</w:t>
      </w:r>
    </w:p>
    <w:p>
      <w:r>
        <w:rPr>
          <w:b/>
        </w:rPr>
        <w:t>E. 2.2</w:t>
      </w:r>
    </w:p>
    <w:p>
      <w:r>
        <w:t>En l’espèce, l’enjeu de l’affaire réside en la possibilité pour le recourant d’exécuter sa peine privative de liberté de 130 jours sous la forme des arrêts domiciliaires. Celui qui prétend pouvoir bénéficier d’un tel régime doit notamment démonter que les conditions objectives prévues à l’art. 2 Rad1 (Règlement sur l’exécution des courtes peines privatives de liberté sous la forme des arrêts domiciliaires ; RSV 340.01.6), en particulier la condition relative à l’exercice d’une activité professionnelle à 50 % au moins (al. 2 let. c). Il lui incombe donc de fournir à l’autorité les renseignements nécessaires, ce qui ne paraît pas être chose malaisée. Pour le reste, il appartient à l’autorité d’apprécier si le caractère du condamné, ses antécédents et sa coopération sont compatibles avec ce mode d’exécution de peine (al. 1). Force est de constater dans ces circonstances que la cause ne présente pas en fait et en droit des difficultés qu’un non-juriste ne pourrait pas surmonter sans l’assistance d’un avocat. On relèvera par ailleurs que la quotité de la peine en cause n’aurait pas suffi à justifier la défense d’office lors de l’instruction (art. 132 al. 3 CPP). Les conditions 18 al. 2 LPA-VD n’étant pas réunies, c’est à bon droit que la Juge d’application a refusé de désigner un défenseur d’office au recourant.</w:t>
      </w:r>
    </w:p>
    <w:p>
      <w:r>
        <w:rPr>
          <w:b/>
        </w:rPr>
        <w:t>E. 3</w:t>
      </w:r>
    </w:p>
    <w:p>
      <w:r>
        <w:t>En définitive, le recours, manifestement mal fondé, doit être rejeté sans autres échanges d'écritures (art. 390 al. 2 CPP) et l’ordonnance de la Juge d'application des peines du 9 décembre 2014 confirmée. Les frais de la procédure de recours, constitués en l’espèce de l’émolument d'arrêt, par 440 fr. (art. 20 al. 1 TFIP [Tarif des frais de procédure et indemnités en matière pénale ; RSV 312.03.1]), seront mis à la charge du recourant qui succombe (art. 428 al. 1 CPP). Par ces motifs, la Chambre des recours pénale prononce : I. Le recours est rejeté. II. L’ordonnance du 9 décembre 2014 est confirmée. III. Les frais d’arrêt, par 440 fr. (quatre cent quarante francs), sont mis à la charge de K.________. IV. Le présent arrêt est exécutoire. Le président :               Le greffier : Du Le présent arrêt, dont la rédaction a été approuvée à huis clos, est notifié, par l'envoi d'une copie complète, à : - M. K.________, - Ministère public central, et communiqué à : - M. Diego Bischof, avocat, - Mme la Juge d’applications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