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1109 vom 4. Dezember 2014</w:t>
      </w:r>
    </w:p>
    <w:p>
      <w:r>
        <w:t>VD Tribunal cantonal, 2014-12-04, FR</w:t>
      </w:r>
    </w:p>
    <w:p>
      <w:r>
        <w:rPr>
          <w:b/>
        </w:rPr>
        <w:t xml:space="preserve">Quelle: </w:t>
      </w:r>
      <w:r>
        <w:t>https://mcp.opencaselaw.ch/entscheid/vd_findinfo_D_cision___2014___1109</w:t>
      </w:r>
    </w:p>
    <w:p>
      <w:r>
        <w:t>FR: VD_FINDINFO Décision / 2014 / 1109 du 4 décembre 2014</w:t>
      </w:r>
    </w:p>
    <w:p>
      <w:r>
        <w:t>IT: VD_FINDINFO Décision / 2014 / 1109 del 4 dicembre 2014</w:t>
      </w:r>
    </w:p>
    <w:p>
      <w:pPr>
        <w:pStyle w:val="Heading2"/>
      </w:pPr>
      <w:r>
        <w:t>Regeste</w:t>
      </w:r>
    </w:p>
    <w:p>
      <w:r>
        <w:t>OPPOSITION TARDIVE, DÉCISION D'IRRECEVABILITÉ, ORDONNANCE DE CONDAMNATION | 356 al. 2 CPP (CH), 393 al. 1 let. b CPP (CH), 85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 e éd., Bâle 2014, n. 2 ad art. 356 CPP ; CREP 24 septembre 2014/695 ;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2.3</w:t>
      </w:r>
    </w:p>
    <w:p>
      <w:r>
        <w:t>En l’espèce, il ressort du procès-verbal de notification du 9 septembre 2014 (P. 8) que W.________ s’est vu notifier sa condamnation en mains propres le même jour par le procureur. Au terme de l’audition qu’il a tenue auparavant, le procureur a rendu W.________ attentif au fait qu’il bénéficiait d’un délai de dix jours pour s’opposer à son ordonnance, ce dont le recourant a déclaré prendre acte. Le délai pour former opposition au sens de l’art. 354 al. 1 CPP a donc commencé à courir le lendemain, soit le 10 septembre 2014. Il est arrivé à échéance le vendredi 19 septembre 2014. Datée du 23 octobre 2014 et reçue par le Ministère public central le 28 octobre suivant, l’opposition formée par W.________ est manifestement tardive. C’est donc à bon droit que le Président du tribunal l’a déclarée irrecevable. On relèvera au demeurant que c’est à juste titre que le courrier que W.________ a adressé le 9 septembre 2014 n’a pas été considéré comme une opposition. En effet, au terme de celui-ci, le recourant a uniquement conclu à ce que l’argent qui a été saisi sur sa personne lors de son interpellation lui soit restitué. Il a ensuite lui-même déclaré dans son opposition du 23 octobre 2014 qu’il n’avait « pas penssé pour fair un recour » (sic). Enfin, le recourant ne soulève aucun moyen relatif à la tardiveté de son opposition, mais plaide au fond. Dans la mesure où son opposition n'est pas valable, le recourant ne peut pas remettre en cause l'ordonnance pénale à ce stade de la procédure.</w:t>
      </w:r>
    </w:p>
    <w:p>
      <w:r>
        <w:rPr>
          <w:b/>
        </w:rPr>
        <w:t>E. 3</w:t>
      </w:r>
    </w:p>
    <w:p>
      <w:r>
        <w:t>En définitive, le recours, manifestement mal fondé, doit être rejeté sans autres échanges d’écritures (art. 390 al. 2 CPP).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14 novembre 2014 est confirmé III. Les frais d'arrêt, par 550 fr. (cinq cent cinquante francs), sont mis à la charge de W.________. IV. Le présent arrêt est exécutoire. Le président :               La greffière : Du Le présent arrêt, dont la rédaction a été approuvée à huis clos, est notifié, par l'envoi d'une copie complète, à : - W.________, - Ministère public central, et communiqué à : ‑ M. le Président du Tribunal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