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1094 vom 28. Oktober 2014</w:t>
      </w:r>
    </w:p>
    <w:p>
      <w:r>
        <w:t>VD Tribunal cantonal, 2014-10-28, FR</w:t>
      </w:r>
    </w:p>
    <w:p>
      <w:r>
        <w:rPr>
          <w:b/>
        </w:rPr>
        <w:t xml:space="preserve">Quelle: </w:t>
      </w:r>
      <w:r>
        <w:t>https://mcp.opencaselaw.ch/entscheid/vd_findinfo_D_cision___2014___1094</w:t>
      </w:r>
    </w:p>
    <w:p>
      <w:r>
        <w:t>FR: VD_FINDINFO Décision / 2014 / 1094 du 28 octobre 2014</w:t>
      </w:r>
    </w:p>
    <w:p>
      <w:r>
        <w:t>IT: VD_FINDINFO Décision / 2014 / 1094 del 28 ottobre 2014</w:t>
      </w:r>
    </w:p>
    <w:p>
      <w:pPr>
        <w:pStyle w:val="Heading2"/>
      </w:pPr>
      <w:r>
        <w:t>Regeste</w:t>
      </w:r>
    </w:p>
    <w:p>
      <w:r>
        <w:t>RETRAIT{VOIE DE DROIT}, RADIATION DU RÔLE | 386 al. 2 let. b CPP (CH)</w:t>
      </w:r>
    </w:p>
    <w:p>
      <w:pPr>
        <w:pStyle w:val="Heading2"/>
      </w:pPr>
      <w:r>
        <w:t>Volltext</w:t>
      </w:r>
    </w:p>
    <w:p>
      <w:r>
        <w:t>Vaud Tribunal cantonal Cour d'appel civile 28.10.2014 Décision / 2014 / 1094</w:t>
      </w:r>
    </w:p>
    <w:p>
      <w:r>
        <w:t>RETRAIT{VOIE DE DROIT}, RADIATION DU RÔLE | 386 al. 2 let. b CPP (CH)</w:t>
      </w:r>
    </w:p>
    <w:p>
      <w:r>
        <w:t>TRIBUNAL CANTONAL 789 PE14.020419-DMT CHAMBRE DES RECOURS PENALE __________________________________________ Arrêt du 28 octobre 2014 __________________ Composition :               M. Abrecht , président MM. Krieger et Maillard, juges Greffière :              Mme Jordan ***** Art. 386 al. 2 let. b CPP Statuant sur le recours interjeté par courrier daté du 17 octobre 2014 par Q.________ contre l’ordonnance de non-entrée en matière rendue le 6 octobre 2014 par le Ministère public de l’arrondissement de La Côte dans la cause n° PE14.020419-DMT , la Chambre des recours pénale considère : En fait et en droit : 1. Par écriture du 23 octobre 2014, Q.________ a déclaré retirer son recours contre l’ordonnance rendue le 6 octobre 2014 par le Ministère public de l’arrondissement de La Côte refusant d’entrer en matière sur la plainte qu’elle avait déposée le 25 septembre 2014. Il convient dès lors d’en prendre acte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Q.________. Par ces motifs, la Chambre des recours pénale prononce : I. Il est pris acte du retrait du recours. II. La cause est rayée du rôle. III. Les frais d'arrêt, par 220 fr. (deux cent vingt francs), sont mis à la charge de Q.________. IV. Le présent arrêt est exécutoire. Le président : La greffière : Du Le présent arrêt, dont la rédaction a été approuvée à huis clos, est notifié, par l'envoi d'une copie complète, à : - Mme 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