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1091 vom 11. Dezember 2014</w:t>
      </w:r>
    </w:p>
    <w:p>
      <w:r>
        <w:t>VD Tribunal cantonal, 2014-12-11, FR</w:t>
      </w:r>
    </w:p>
    <w:p>
      <w:r>
        <w:rPr>
          <w:b/>
        </w:rPr>
        <w:t xml:space="preserve">Quelle: </w:t>
      </w:r>
      <w:r>
        <w:t>https://mcp.opencaselaw.ch/entscheid/vd_findinfo_D_cision___2014___1091</w:t>
      </w:r>
    </w:p>
    <w:p>
      <w:r>
        <w:t>FR: VD_FINDINFO Décision / 2014 / 1091 du 11 décembre 2014</w:t>
      </w:r>
    </w:p>
    <w:p>
      <w:r>
        <w:t>IT: VD_FINDINFO Décision / 2014 / 1091 del 11 dicembre 2014</w:t>
      </w:r>
    </w:p>
    <w:p>
      <w:pPr>
        <w:pStyle w:val="Heading2"/>
      </w:pPr>
      <w:r>
        <w:t>Regeste</w:t>
      </w:r>
    </w:p>
    <w:p>
      <w:r>
        <w:t>TÉLÉCOPIE, DÉCISION D'IRRECEVABILITÉ | 385 CPP (CH)</w:t>
      </w:r>
    </w:p>
    <w:p>
      <w:pPr>
        <w:pStyle w:val="Heading2"/>
      </w:pPr>
      <w:r>
        <w:t>Erwägungen</w:t>
      </w:r>
    </w:p>
    <w:p>
      <w:r>
        <w:rPr>
          <w:b/>
        </w:rPr>
        <w:t>E. 1.1</w:t>
      </w:r>
    </w:p>
    <w:p>
      <w:r>
        <w:t>Aux termes de l'art. 396 al. 1 CPP (Code de procédure pénale suisse du 5 octobre 2007 ; RS 312), le recours contre les décisions notifiées par écrit ou oralement est motivé et adressé par écrit, dans le délai de dix jours, à l'autorité de recours. Les requêtes écrites doivent être datées et signées (cf. art. 110 al. 1 CPP). Ainsi, les actes de procédure envoyés par télécopie ne sont en principe pas admissibles (TF 1C_146/2012 du 23 mars 2012; TF 2C_177/2010 du 14 avril 2010; ATF 121 II 252). En effet, pour des raisons de sécurité, il y a lieu d'exiger qu'un acte de recours soit muni de la signature originale de son auteur; l'acte sur lequel la signature ne figure qu'en photocopie n'est pas valable. Même si la personne envoyant le téléfax signe l'original en sa possession, qui sert de support à la transmission, l'autorité ne saurait admettre la validité d'un acte judiciaire dont la signature ne lui parvient qu'en (télé)copie, en raison des risques d'abus (ATF 121 II 252 c. 3 et les références citées).</w:t>
      </w:r>
    </w:p>
    <w:p>
      <w:r>
        <w:rPr>
          <w:b/>
        </w:rPr>
        <w:t>E. 1.2</w:t>
      </w:r>
    </w:p>
    <w:p>
      <w:r>
        <w:t>En l’espèce, le recours a été adressé à la cour de céans uniquement par télécopie. Un tel recours est irrecevable et il n’est pas possible de réparer cette informalité après l’échéance du délai de recours (ATF 121 II 252 c. 2-4; TF 2A.52/2007 c. 4 du 26 janvier 2007; Hafner/Fischer, in: Niggli/Heer/Wiprächtiger (éd.), Basler Kommentar, Schweizerische Strafprozessordnung, Jugendstrafprozess- ordnung,</w:t>
      </w:r>
    </w:p>
    <w:p>
      <w:r>
        <w:rPr>
          <w:b/>
        </w:rPr>
        <w:t>E. 2</w:t>
      </w:r>
    </w:p>
    <w:p>
      <w:r>
        <w:t>Il résulte de ce qui précède que le recours doit être déclaré irrecevable, sans autre échange d’écritures (art. 390 al. 2 CPP). Les frais de la procédure de recours, constitués en l'espèce du seul émolument d'arrêt (art. 422 al. 1 CPP), par 330 fr. (art. 20 al. 1 TFJP [Tarif des frais de procédure et indemnités en matière pénale du 28 septembre 2010, RSV 312.03.1]), seront mis à la charge du recourant, qui succombe (art. 428 al. 1 CPP). Par ces motifs, la Chambre des recours pénale prononce : I. Le recours est irrecevable. II. Les frais d’arrêt, par 330 fr. (trois cent trente francs), sont mis à la charge de G.________. III. Le présent arrêt est exécutoire. Le président :               Le greffier : Du Le présent arrêt, dont la rédaction a été approuvée à huis clos, est notifié, par l'envoi d'une copie complète, à : - M. G.________, - Ministère public central, et communiqué à : - M. le Président du Tribunal d’arrondissement de Lausanne,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