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1071 vom 4. Dezember 2014</w:t>
      </w:r>
    </w:p>
    <w:p>
      <w:r>
        <w:t>VD Tribunal cantonal, 2014-12-04, FR</w:t>
      </w:r>
    </w:p>
    <w:p>
      <w:r>
        <w:rPr>
          <w:b/>
        </w:rPr>
        <w:t xml:space="preserve">Quelle: </w:t>
      </w:r>
      <w:r>
        <w:t>https://mcp.opencaselaw.ch/entscheid/vd_findinfo_D_cision___2014___1071</w:t>
      </w:r>
    </w:p>
    <w:p>
      <w:r>
        <w:t>FR: VD_FINDINFO Décision / 2014 / 1071 du 4 décembre 2014</w:t>
      </w:r>
    </w:p>
    <w:p>
      <w:r>
        <w:t>IT: VD_FINDINFO Décision / 2014 / 1071 del 4 dicembre 2014</w:t>
      </w:r>
    </w:p>
    <w:p>
      <w:pPr>
        <w:pStyle w:val="Heading2"/>
      </w:pPr>
      <w:r>
        <w:t>Regeste</w:t>
      </w:r>
    </w:p>
    <w:p>
      <w:r>
        <w:t>OPPOSITION TARDIVE | 356 al. 2 CPP (CH), 393 al. 1 let. b CPP (CH), 85 CPP (CH), 91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Bâle 2011, n. 2 ad art. 356 CPP ; CREP 24 septembre 2014/695 ; CREP 6 octobre 2014/730).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condamné qui a qualité pour recourir (art. 382 al. 1 CPP) et dans les formes prescrites (art. 385 al. 1 CPP), de sorte qu’il est recevable.</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Aux termes de l’art. 85 CPP, sauf disposition contraire du Code de procédure pénale,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2.2</w:t>
      </w:r>
    </w:p>
    <w:p>
      <w:r>
        <w:t>En l’espèce, il résulte du dossier que l'ordonnance pénale du 2 mai 2014 a été notifiée en mains propres à F.________ le même jour (cf. P. 7). Le délai de dix jours pour former opposition est arrivé à échéance le lundi 12 mai 2014. Datée du 8 octobre 2014 et reçue le 10 novembre suivant à la Chambre des recours pénale qui l’a transmise le même jour au Ministère public, l'opposition du prénommé doit dès lors être considérée comme manifestement tardive, de sorte que c'est à bon droit que le Tribunal de police de l'arrondissement de La Côte l'a déclarée irrecevable.</w:t>
      </w:r>
    </w:p>
    <w:p>
      <w:r>
        <w:rPr>
          <w:b/>
        </w:rPr>
        <w:t>E. 3</w:t>
      </w:r>
    </w:p>
    <w:p>
      <w:r>
        <w:t>Il résulte de ce qui précède que le recours, manifestement mal fondé, doit être rejeté sans autres échanges d’écritures (art. 390 al. 2 CPP). La requête tendant à la désignation d’un défenseur d’office pour la procédure de recours doit également être rejetée, dès lors que le recours apparaissait d’emblée dénué de chances de succès (Harari/Aliberti, in : Kuhn/ Jeanneret [éd.], op. cit., n. 41 ad art. 132 CPP ; Ruckstuhl, in : Niggli/Heer/Wiprächtiger [éd.], op. cit., n. 10 ad art. 132 CPP ; CREP 7 août 2014/540). Les frais de la procédure de recours, constitués en l'espèce du seul émolument d'arrêt (art. 422 al. 1 CPP), par 550 fr. (art. 20 al. 1 TFIP [tarif des frais de procédure et indemnités en matière pénale du 28 septembre 2010 ; RSV 312.03.1]), seront mis à la charge du recourant qui succombe (art. 428 al. 1 CPP). Par ces motifs, la Chambre des recours pénale prononce : I. Le recours est rejeté. II. Le prononcé du 13 novembre 2014 est confirmé. III. La requête de désignation d’un défenseur d’office pour la procédure de recours est rejetée. IV. Les frais d’arrêt, par 550 fr. (cinq cent cinquante francs), sont mis à la charge de F.________. V. Le présent arrêt est exécutoire. Le président :               La greffière : Du Le présent arrêt, dont la rédaction a été approuvée à huis clos, est notifié, par l'envoi d'une copie complète, à : - F.________, - Ministère public central ; et communiqué à : - Mme la Présidente du Tribunal de police de l’arrondissement de La Côte,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