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 vom 7. Februar 2014</w:t>
      </w:r>
    </w:p>
    <w:p>
      <w:r>
        <w:t>VD Tribunal cantonal, 2014-02-07, FR</w:t>
      </w:r>
    </w:p>
    <w:p>
      <w:r>
        <w:rPr>
          <w:b/>
        </w:rPr>
        <w:t xml:space="preserve">Quelle: </w:t>
      </w:r>
      <w:r>
        <w:t>https://mcp.opencaselaw.ch/entscheid/vd_findinfo_D_cision___2014___107</w:t>
      </w:r>
    </w:p>
    <w:p>
      <w:r>
        <w:t>FR: VD_FINDINFO Décision / 2014 / 107 du 7 février 2014</w:t>
      </w:r>
    </w:p>
    <w:p>
      <w:r>
        <w:t>IT: VD_FINDINFO Décision / 2014 / 107 del 7 febbraio 2014</w:t>
      </w:r>
    </w:p>
    <w:p>
      <w:pPr>
        <w:pStyle w:val="Heading2"/>
      </w:pPr>
      <w:r>
        <w:t>Regeste</w:t>
      </w:r>
    </w:p>
    <w:p>
      <w:r>
        <w:t>DÉTENTION PROVISOIRE, RISQUE DE FUITE, RISQUE DE RÉCIDIVE, DROIT D'ÊTRE ENTENDU | 29 al. 2 Cst., 107 CPP (CH), 221 al. 1 let. a CPP (CH), 221 al. 1 let. c CPP (CH), 221 al. 2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Cst. (Constitution fédérale de la Confédération suisse du 18 avril 1999; RS 101) ; en procédure pénale, il est transposé à l’art. 107 CPP. Ce principe comprend le droit d'être assisté et, pour toute personne accusée d'une infraction pénale, le droit d'être mise en état de faire valoir les droits de la défense (art. 32 al. 2 Cst.). L'art. 127 CPP met en œuvre ces garanties en accordant aux parties et autres participants à la procédure le droit d'être assisté d'un conseil juridique (Harari/Aliberti, in : Kuhn/Jeanneret (éd.), Commentaire romand, Code de procédure pénale suisse, Bâle 2011, nn. 3 et 5 ad art. 127 CPP). Dans le cadre de la procédure de détention, le défenseur peut assister aux auditions du prévenu (art. 223 al. 1 CPP). En outre, immédiatement après la réception de la demande de mise en détention présentée par le Ministère public, le Tribunal des mesures de contrainte doit convoquer le Ministère public, le prévenu et son défenseur à une audience à huis clos (art. 225 al. 1 CPP). Pour certains auteurs, la présence de la défense d'office et de la défense obligatoire est indispensable ; pour d'autres, il n'y a pas d'obligation, mais une défense convenable doit néanmoins être garantie, notamment par le biais d'une détermination écrite adressée au Tribunal des mesures de contrainte (Moreillon/Parein-Reymond, Petit Commentaire, Code de procédure pénale, Bâle 2013, n. 2 ad art. 225 CPP). Enfin, le Tribunal des mesures de contrainte doit statuer immédiatement, mais au plus tard dans les 48 heures suivant la réception de la demande de détention provisoire (art. 226 al. 1 CPP). Dans ce délai, l’autorité précitée doit notamment prendre connaissance de la demande du Ministère public et fixer une audience, mais également veiller au respect de la garantie du droit d’être entendu du prévenu (Logoz, in : Kuhn/Jeanneret (éd.), op. cit., n. 5 ad art. 226 CPP).</w:t>
      </w:r>
    </w:p>
    <w:p>
      <w:r>
        <w:rPr>
          <w:b/>
        </w:rPr>
        <w:t>E. 2.1</w:t>
      </w:r>
    </w:p>
    <w:p>
      <w:r>
        <w:t>L e droit d'être entendu, principe cardinal de l'ordre juridique suisse, est garanti par l'art. 29 al.</w:t>
      </w:r>
    </w:p>
    <w:p>
      <w:r>
        <w:rPr>
          <w:b/>
        </w:rPr>
        <w:t>E. 2.2</w:t>
      </w:r>
    </w:p>
    <w:p>
      <w:r>
        <w:t>En l’espèce, L.________ avait expressément demandé à être assisté de son défenseur d’office lors de l’audience devant le Tribunal des mesures de contrainte. L’avocate du prévenu avait par ailleurs déclaré vouloir participer à ladite audience puisqu’elle n’avait pu rencontrer son client dans l’établissement de détention. Dans tous les cas, et notamment dans la situation particulière où le défenseur est absent à l’audience alors que sa présence était souhaitée par le prévenu, il appartient à l’autorité judiciaire de garantir à ce dernier le droit à une défense convenable, lui permettant de faire valoir ses droits. Cela implique notamment pour le Tribunal des mesures de contrainte de donner la possibilité à l’avocat de déposer des déterminations, sous réserve évidemment du respect du délai de 48 heures qui lui est imparti pour statuer (art. 225 al. 3 CPP), ou de requérir la présence d’un autre avocat pour assister le prévenu (cf. CREP 17 avril 2013/213 c. 2.2). Pour ce qui est des circonstances particulières de l’espèce, force est de constater que le Tribunal des mesures de contrainte devait s’attendre à la présence du défenseur de L.________ à l’audience, dès lors que ce défenseur avait été valablement convoqué après avoir exprimé sa volonté d’y assister. Ainsi, l’absence du défenseur du prévenu imposait à cette autorité, à tout le moins, d’essayer de joindre l’avocate, dont elle avait le numéro de téléphone mobile, ceci d’autant plus que le Tribunal des mesures de contrainte avait en l’espèce l’opportunité de pouvoir prendre certaines mesures dans le respect du délai des 48 heures. Sur ce point, on relèvera que l’arrestation de L.________ était intervenue le 17 janvier 2014 à 06h45 et que la requête de mise en détention du Procureur avait été transmise le même jour à 16 h 23, de sorte que l’échéance expirait le 19 janvier 2013.</w:t>
      </w:r>
    </w:p>
    <w:p>
      <w:r>
        <w:rPr>
          <w:b/>
        </w:rPr>
        <w:t>E. 2.3</w:t>
      </w:r>
    </w:p>
    <w:p>
      <w:r>
        <w:t>Au vu de ce qui précède, force est de constater que le Tribunal des mesures de contrainte a violé le droit d’être entendu du recourant. Le recours doit être admis sur ce point ; l’ordonnance attaquée doit être annulée et la cause renvoyée au Tribunal des mesures de contrainte pour qu’il donne la possibilité au recourant d’exercer son droit d’être entendu, puis rende une nouvelle décision.</w:t>
      </w:r>
    </w:p>
    <w:p>
      <w:r>
        <w:rPr>
          <w:b/>
        </w:rPr>
        <w:t>E. 3</w:t>
      </w:r>
    </w:p>
    <w:p>
      <w:r>
        <w:t>mois pour violation d’une obligation d’entretien, et le 31 octobre 2012 par le Ministère public de l’arrondissement du Nord vaudois à une peine pécuniaire de 10 jours-amende à 40 fr., avec sursis pendant 2 ans, ainsi qu’à une amende de 100 francs pour injure. En outre, il ressort du jugement du 24 janvier 1996 rendu par le Tribunal correctionnel du district de Cossonay produit au dossier que L.________ a été condamné à une peine d’emprisonnement de 5 mois pour lésions corporelles simples, violation d’une obligation d’entretien et insoumission à une décision de l’autorité, étant précisé s’agissant des lésions corporelles que celles-ci avaient été commises sur N.________. Enfin, malgré l’avertissement formel que lui avait adressé le Procureur au mois d’août 2013, ensuite duquel le prévenu s’était engagé à ne pas aller voir son ex-femme et à consulter un avocat pour le litige civil, L.________ a réitéré ses menaces de mort. Le pronostic est clairement défavorable. On peut admettre du reste que l’activité délictueuse du recourant est de nature à compromettre sérieusement la sécurité d’autrui au sens de l’art. 221 al. 1 let. c CPP puisque les infractions dont on peut redouter la réitération sont des délits graves mettant en danger la sécurité de N.________ et de ses filles, les entravant par ailleurs dans leur liberté d’action. Dans le contexte du litige civil et vu la détermination du recourant à régler la situation par lui-même, il est fort à craindre que L.________ ne passe à l’acte. Quoi qu'il en soit, seuls les résultats de l'expertise psychiatrique, qui va être ordonnée prochainement, permettront d'évaluer le risque de récidive et la dangerosité du recourant, lesquels sont suffisamment concrets en l'état pour justifier la détention provisoire de ce dernier.</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3.2</w:t>
      </w:r>
    </w:p>
    <w:p>
      <w:r>
        <w:t>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pp. 1024 ss). En l’espèce, le recourant a partiellement admis les faits survenus au mois d’août 2013 (cf. p. 2 du procès-verbal d’audition de L.________ du 26 août 2013 devant le Procureur). De plus, les témoignages de ses filles font état du caractère violent de L.________, lequel s’emporte facilement et menace perpétuellement son entourage, au point d’insuffler à son ex-épouse et à ses filles peur et crainte de ses agissements. Compte tenu de ce qui précède, il existe donc des indices suffisants permettant de penser que L.________ est impliqué dans les faits dénoncés. Par conséquent, il existe contre le recourant des présomptions de culpabilité suffisantes.</w:t>
      </w:r>
    </w:p>
    <w:p>
      <w:r>
        <w:rPr>
          <w:b/>
        </w:rPr>
        <w:t>E. 3.3</w:t>
      </w:r>
    </w:p>
    <w:p>
      <w:r>
        <w:t>Le recourant conteste l’existence d’un risque de réitération (art. 221 al. 1 let. c CPP) et d’un risque de passage à l’acte (art. 221 al. 2 CPP).</w:t>
      </w:r>
    </w:p>
    <w:p>
      <w:r>
        <w:rPr>
          <w:b/>
        </w:rPr>
        <w:t>E. 3.3.1</w:t>
      </w:r>
    </w:p>
    <w:p>
      <w:r>
        <w:t>Selon l’art. 221 al. 1 let. c CPP, le maintien en détention provisoire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 ATF 135 I 71 c. 2.3 ; ATF 133 I 270 c. 2.2 et les références citées,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c. 3.1). Le risque de récidive peut aussi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w:t>
      </w:r>
    </w:p>
    <w:p>
      <w:r>
        <w:rPr>
          <w:b/>
        </w:rPr>
        <w:t>E. 3.3.2</w:t>
      </w:r>
    </w:p>
    <w:p>
      <w:r>
        <w:t>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CREP 14 mai 2012/238).</w:t>
      </w:r>
    </w:p>
    <w:p>
      <w:r>
        <w:rPr>
          <w:b/>
        </w:rPr>
        <w:t>E. 3.3.3</w:t>
      </w:r>
    </w:p>
    <w:p>
      <w:r>
        <w:t>En l'espèce, selon le casier judiciaire du recourant, celui-ci a été condamné le 1 er septembre 2003 par le Juge d’instruction de Lausanne à une peine d’emprisonnement de</w:t>
      </w:r>
    </w:p>
    <w:p>
      <w:r>
        <w:rPr>
          <w:b/>
        </w:rPr>
        <w:t>E. 3.4</w:t>
      </w:r>
    </w:p>
    <w:p>
      <w:r>
        <w:t>Le recourant conteste ensuite l’existence d’un risque de fuite (221 al. 1 let. a CPP). A cet égard, il convient de souligner que les conditions légales de l’art. 221 al. 1 CPP sont alternatives, et non cumulatives ; il ne serait dès lors pas indispensable d’examiner les autres motifs légaux de la détention provisoire (TF 1B_249/2011 du 7 juin 2011 c. 2.4 ; Forster, in : Niggli/Heer/Wiprächtiger (éd.), Basler Kommentar, Schweizerische Strafprozessordnung, 2011, n.</w:t>
      </w:r>
    </w:p>
    <w:p>
      <w:r>
        <w:rPr>
          <w:b/>
        </w:rPr>
        <w:t>E. 3.4.1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w:t>
      </w:r>
    </w:p>
    <w:p>
      <w:r>
        <w:rPr>
          <w:b/>
        </w:rPr>
        <w:t>E. 3.4.2</w:t>
      </w:r>
    </w:p>
    <w:p>
      <w:r>
        <w:t>En l’espèce, le recourant est d’origine [...]. Bien que domicilié actuellement en Suisse, il était reparti dans son pays d’origine après sa condamnation en 1996 et y était resté jusqu’au début de l’année 2012. Il a une compagne vivant au [...]. Il est également en conflit avec son ex-femme en Suisse à laquelle il refuse catégoriquement de payer une pension ; sa fille cadette, [...], refuse de le voir tandis que sa fille aînée, [...], avait accepté de renouer des liens, mais se trouve actuellement en porte-à-faux du litige civil entre ses parents. Ainsi, au vu des éléments précités, de même que des faits qui lui sont reprochés et de la peine qu’il encourt, il y a tout lieu de craindre qu’en cas de remise en liberté, L.________ ne cherche à se soustraire aux poursuites engagées contre lui. Le risque de fuite est bien réel et justifie également la mise en détention provisoire du recourant.</w:t>
      </w:r>
    </w:p>
    <w:p>
      <w:r>
        <w:rPr>
          <w:b/>
        </w:rPr>
        <w:t>E. 3.5</w:t>
      </w:r>
    </w:p>
    <w:p>
      <w:r>
        <w:t>S’agissant des mesures de substitution, la Cour de céans considère qu’aucune mesure ne présente de garanties suffisantes afin de prévenir les risques de réitération et de passage à l’acte, contrairement à ce qu’allègue le recourant. On relèvera qu’une interdiction d’approcher son ex-femme et l’immeuble où vit cette dernière, de même que la mise en place de mesures de surveillance au sens de l’art. 237 al. 3 CPP, ne sauraient empêcher L.________ de menacer et contraindre N.________. A ce titre, il sied de relever que le prévenu a passé par sa fille aînée pour transmettre ses menaces au mois de janvier 2014. Par ailleurs, la proposition de L.________ de déposer son permis B suisse, ainsi que sa carte d’identité [...], auprès du Ministère public ou d’une autre autorité tant que dure la procédure ouverte contre lui, tout comme la promesse de se présenter à une autorité administrative afin d’attester sa présence sur territoire helvétique, paraissent insuffisantes pour prévenir le risque de fuite. Il sied encore de relever que l’expertise du prévenu permettra également de déterminer les éventuelles mesures pour pallier aux risques que présente le prévenu.</w:t>
      </w:r>
    </w:p>
    <w:p>
      <w:r>
        <w:rPr>
          <w:b/>
        </w:rPr>
        <w:t>E. 3.6</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le recourant est détenu depuis le 17 janvier 2014, soit depuis moins d’un mois. Compte tenu de ses antécédents et des charges qui pèsent sur lui, il s'expose à une peine d’une durée nettement supérieure à celle de la détention provisoire subie à ce jour. Par conséquent, le principe de la proportionnalité, dont le recourant invoque la violation, est respecté.</w:t>
      </w:r>
    </w:p>
    <w:p>
      <w:r>
        <w:rPr>
          <w:b/>
        </w:rPr>
        <w:t>E. 4</w:t>
      </w:r>
    </w:p>
    <w:p>
      <w:r>
        <w:t>En définitive, le recours est partiellement admis, l'ordonnance entreprise annulée et le dossier de la cause renvoyé au Tribunal des mesures de contrainte pour qu'il procède dans le sens des considérants, puis rende une nouvelle décision (cf. c. 2.3 supra). La conclusion tendant à la mise en liberté immédiate du recourant doit être rejetée, l'intéressé étant maintenu en détention provisoire jusqu'à droit connu sur la nouvelle décision du Tribunal des mesures de contrainte. Les frais de la procédure de recours, constitués de l'émolument d'arrêt, par 1'320 fr. (art. 20 al. 1 TFJP [tarif des frais judiciaires pénaux; RSV 312.03.1], et des frais imputables à la défense d'office (art. 422 al. 1 et 2 let. a CPP), fixés à 720 fr., plus la TVA, par 57 fr. 60, soit un total de 777 fr. 60, seront laissés à la charge de l'Etat (art. 428 al. 4 CPP). S'agissant des dépens réclamés par le recourant, il appartiendra le cas échéant à ce dernier de demander, à la fin de la procédure, une indemnité à l’autorité pénale compétente selon l’art. 429 al. 2 CPP (CREP 21 mars 2013/155 c. 3 et les références citées; CREP 22 août 2012/568 et la référence citée). Par ces motifs, la Chambre des recours pénale, statuant à huis clos, prononce : I. Le recours est partiellement admis. II. L’ordonnance du 18 janvier 2014 est annulée. III. Le dossier de la cause est renvoyé au Tribunal des mesures de contrainte pour qu'il procède dans le sens des considérants, puis rende une nouvelle décision. IV. La conclusion tendant à la mise en liberté immédiate de L.________ est rejetée et son maintien en détention provisoire jusqu'à droit connu sur la nouvelle décision du Tribunal des mesures de contrainte est ordonné. V. L'indemnité allouée au défenseur d'office de L.________ est fixée à 777 fr. 60 (sept cent septante-sept francs et soixante centimes). VI. Les frais du présent arrêt, par 1'320 fr. (mille trois cent vingt francs), ainsi que l'indemnité due au défenseur d'office de L.________, par 777 fr. 60 (sept cent septante-sept francs et soixante centimes), sont laissés à la charge de l'Etat. VII. Le présent arrêt est exécutoire Le président :               La greffière : Du L'arrêt qui précède, dont la rédaction a été approuvée à huis clos, est notifié, par l'envoi d'une copie complète, à : - Mme Sabrina Perret, avocate (pour L.________), - Ministère public central ; et communiqué à : - Mme la Présidente du Tribunal des mesures de contrainte, - M. le Procureur de l’arrondissement du Nord vaudois, - M. Olivier Burnet, avocat (pour N.________),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