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1060 vom 1. September 2014</w:t>
      </w:r>
    </w:p>
    <w:p>
      <w:r>
        <w:t>VD Tribunal cantonal, 2014-09-01, FR</w:t>
      </w:r>
    </w:p>
    <w:p>
      <w:r>
        <w:rPr>
          <w:b/>
        </w:rPr>
        <w:t xml:space="preserve">Quelle: </w:t>
      </w:r>
      <w:r>
        <w:t>https://mcp.opencaselaw.ch/entscheid/vd_findinfo_D_cision___2014___1060</w:t>
      </w:r>
    </w:p>
    <w:p>
      <w:r>
        <w:t>FR: VD_FINDINFO Décision / 2014 / 1060 du 1 septembre 2014</w:t>
      </w:r>
    </w:p>
    <w:p>
      <w:r>
        <w:t>IT: VD_FINDINFO Décision / 2014 / 1060 del 1 settembre 2014</w:t>
      </w:r>
    </w:p>
    <w:p>
      <w:pPr>
        <w:pStyle w:val="Heading2"/>
      </w:pPr>
      <w:r>
        <w:t>Regeste</w:t>
      </w:r>
    </w:p>
    <w:p>
      <w:r>
        <w:t>CLASSEMENT DE LA PROCÉDURE, INDEMNITÉ{EN GÉNÉRAL} | 319 CPP (CH), 393 al. 1 let. a CPP (CH), 429 al. 1 let. a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[Code de procédure pénale suisse du 5 octobre 2007; RS 312.0) qui est, dans le canton de Vaud, la Chambre des recours pénale du Tribunal cantonal (art. 13 LVCPP [loi vaudoise d’introduction du Code de procédure pénale suisse; RSV 312.01]; art. 80 LOJV [loi vaudoise d’organisation judiciaire; RSV 173.01]). En l’espèce, déposé en temps utile devant l’autorité compétente par le prévenu qui a qualité pour recourir contre une ordonnance de classement dans la mesure où aucune indemnité au sens de l'art. 429 CPP ne lui a été allouée, et satisfaisant aux conditions de forme posées par l’art. 385 al. 1 CPP, le recours est recevable. Dans la mesure où le montant auquel prétend le recourant, qui porte sur des conséquences économiques accessoires d’une décision au sens de l’art. 395 let. b CPP, est inférieur à 5'000 fr., le recours relève de la compétence du juge unique de la Chambre des recours pénale du Tribunal cantonal (art. 13 al. 2 LVCPP CREP 28 mars 2014/239).</w:t>
      </w:r>
    </w:p>
    <w:p>
      <w:r>
        <w:rPr>
          <w:b/>
        </w:rPr>
        <w:t>E. 2.1</w:t>
      </w:r>
    </w:p>
    <w:p>
      <w:r>
        <w:t>Le recourant conteste le refus de toute indemnisation au sens de l'art. 429 CPP dans le cadre de l'instruction ouverte à son encontre pour contravention à la loi fédérale sur les stupéfiants. Il soutient que l'assistance d'un avocat lui était nécessaire pour défendre ses intérêts.</w:t>
      </w:r>
    </w:p>
    <w:p>
      <w:r>
        <w:rPr>
          <w:b/>
        </w:rPr>
        <w:t>E. 2.2</w:t>
      </w:r>
    </w:p>
    <w:p>
      <w:r>
        <w:t>En vertu de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et peut lui enjoindre de les chiffrer et de les justifier (art. 429 al. 2 CPP). Il appartient à l'autorité qui a procédé à l'abandon de la poursuite pénale de fixer l'indemnité fondée sur l'art. 429 CPP (Mizel/Rétornaz, in: Kuhn/Jeanneret (éd.), Commentaire romand, Code de procédure pénale suisse, Bâle 2011, n. 51 ad art. 429 CPP).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138 IV 197, c. 2.3.5; cf aussi Wehrenberg/Bernhard, in: Niggli/Heer/Wiprächtiger (éd.), Basler Kommentar, Schweizerische Strafprozessordnung, Jugendstrafprozess-ordnung, Bâle 2014, n. 14 s. ad art. 429 CPP; TF 6B_387/2013 du 8 juillet 2013, c. 2.1 non publié aux ATF 139 IV 241; TF 6B_156/2014 du 30 juin 2014).</w:t>
      </w:r>
    </w:p>
    <w:p>
      <w:r>
        <w:rPr>
          <w:b/>
        </w:rPr>
        <w:t>E. 2.3</w:t>
      </w:r>
    </w:p>
    <w:p>
      <w:r>
        <w:t>En l'espèce, la cause est simple, en fait et en droit, et ne présente pas de difficultés telles que Z.________, prévenu uniquement de contravention à la loi fédérale sur les stupéfiants, ne pouvait pas surmonter seul. L'assistance d'un homme de loi n'était pas nécessaire pour solliciter son audition à la suite de l'avis qui lui avait été adressé le 4 juillet 2013 par le procureur et qui l'informait qu'une ordonnance pénale serait rendue sans audition de sa part, à moins qu'il ne souhaite être entendu. Pour le reste, la procédure n'a pas donné lieu à des opérations d'instruction particulières pas plus qu'elle n'a eu d'impact particulier sur la vie du recourant qui n'a été entendu qu'une fois, à sa demande, dans la procédure. Dans ces circonstances, l'intervention d'un avocat ne s'inscrivait pas dans l'exercice raisonnable des droits de procédure de Z.________. C'est donc à juste titre que le procureur a refusé l'octroi d'une indemnité au recourant.</w:t>
      </w:r>
    </w:p>
    <w:p>
      <w:r>
        <w:rPr>
          <w:b/>
        </w:rPr>
        <w:t>E. 3</w:t>
      </w:r>
    </w:p>
    <w:p>
      <w:r>
        <w:t>En définitive, le recours, manifestement mal fondé, doit être rejeté, sans autre échange d’écritures (art. 390 al. 2 CPP). La requête tendant à la désignation d'un défenseur d'office pour la procédure de recours doit également être rejetée, dès lors que le recours apparaissait d'emblée dénué de chances de succès (Hariri/Aliberti, in: Kuhn/Jeanneret (éd.), Commentaire romand, Code de procédure pénale suisse, Bâle 2011, n. 41 ad art. 132 CPP; Ruckstuhl, in: Niggli/Heer/Wiprächtiger (éd.), Basler Kommentar, Schweizerische Strafprozess-ordnung, Jugendstrafprozess-ordnung, Bâle 2014, n. 10 ad art. 132 CPP; CREP 23 mai 2012/255; CREP 19 mars 2012/244 c. 3; CREP 4 janvier 2013/26). Vu l'issue du recours, les frais de la procédure de recours, constitués en l’espèce du seul émolument d'arrêt (art. 422 al. 1 CPP), par 450 fr. (art. 20 al. 1 TFJP [Tarif cantonal des frais de procédure et indemnités en matière pénale du 28 septembre 2010, RSV 312.03.1]), seront mis à la charge du recourant, qui succombe (art. 428 al. 1 CPP). Par ces motifs, le juge unique prononce : I. Le recours est rejeté. II. L’ordonnance du 4 juillet 2014 est confirmée. III . La requête tendant à la désignation d'un défenseur d'office pour la procédure de recours est rejetée. IV. Les frais de la procédure de recours, par 450 fr. (quatre cent cinquante francs), sont mis à la charge du recourant. V. Le présent arrêt est exécutoire. Le juge unique :               La greffière : Du L'arrêt qui précède, dont la rédaction a été approuvée à huis clos, est notifié, par l'envoi d'une copie complète, à : - M. Jean Lob, avocat (pour Z.________), - Ministère public central, et communiqué à : - M. le Procureur de l'arrondissement de Lausanne, - Office fédéral de la police,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