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106 vom 20. Januar 2014</w:t>
      </w:r>
    </w:p>
    <w:p>
      <w:r>
        <w:t>VD Tribunal cantonal, 2014-01-20, FR</w:t>
      </w:r>
    </w:p>
    <w:p>
      <w:r>
        <w:rPr>
          <w:b/>
        </w:rPr>
        <w:t xml:space="preserve">Quelle: </w:t>
      </w:r>
      <w:r>
        <w:t>https://mcp.opencaselaw.ch/entscheid/vd_findinfo_D_cision___2014___106</w:t>
      </w:r>
    </w:p>
    <w:p>
      <w:r>
        <w:t>FR: VD_FINDINFO Décision / 2014 / 106 du 20 janvier 2014</w:t>
      </w:r>
    </w:p>
    <w:p>
      <w:r>
        <w:t>IT: VD_FINDINFO Décision / 2014 / 106 del 20 gennaio 2014</w:t>
      </w:r>
    </w:p>
    <w:p>
      <w:pPr>
        <w:pStyle w:val="Heading2"/>
      </w:pPr>
      <w:r>
        <w:t>Regeste</w:t>
      </w:r>
    </w:p>
    <w:p>
      <w:r>
        <w:t>MENACE{DROIT PÉNAL}, INJURE, IN DUBIO PRO DURIORE | 177 CP, 319 al. 1 CPP (CH)</w:t>
      </w:r>
    </w:p>
    <w:p>
      <w:pPr>
        <w:pStyle w:val="Heading2"/>
      </w:pPr>
      <w:r>
        <w:t>Erwägungen</w:t>
      </w:r>
    </w:p>
    <w:p>
      <w:r>
        <w:rPr>
          <w:b/>
        </w:rPr>
        <w:t>E. 1</w:t>
      </w:r>
    </w:p>
    <w:p>
      <w:r>
        <w:t>Les parties peuvent attaquer une ordonnance de classement rendue par le Ministère public (cf. art. 319 ss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Interjeté en temps utile (art. 322 al. 2 et 396 al. 1 CPP), devant l’autorité compétente, par la partie plaignante qui a qualité pour recourir (art. 382 al. 1 CPP), le recours de Q.________ est recevable.</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du 21 décembre 2005 relatif à l'unification du droit de la procédure pénale, FF 2006, p. 1255 ad art. 320 CPP).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 in dubio pro reo ", relatif à l'appréciation des preuves par l'autorité de jugement, ne s'applique donc pas. C'est au contraire la maxime " in dubio pro duriore " qui impose, en cas de doute, une mise en accusation (ATF 137 IV 219; ATF 138 IV 86 c. 4.1.1; ATF 138 IV 186).</w:t>
      </w:r>
    </w:p>
    <w:p>
      <w:r>
        <w:rPr>
          <w:b/>
        </w:rPr>
        <w:t>E. 3</w:t>
      </w:r>
    </w:p>
    <w:p>
      <w:r>
        <w:t>Le recourant indique ne pas comprendre comment la décision entreprise a pu être prise malgré le témoignage de I.________, précisant que ce témoin n’a aucun lien familial ou personnel avec lui. a) Aux termes de l'art. 180 al. 1 CP, celui qui, par une menace grave, aura alarmé ou effrayé une personne sera, sur plainte, puni d'une peine privative de liberté de trois ans ou plus ou d'une peine pécuniaire. Pour qu'il y ait menace, il faut que l'auteur ait volontairement fait redouter à sa victime la survenance d'un préjudice au sens large (Dupuis et al., Petit Commentaire du Code de pénal, Bâle 2012, n. 7 ad art. 180 CP). Toute menace ne tombe pas sous le coup de l'art. 180 CP, la loi exigeant que la menace soit grave, c'est-à-dire objectivement de nature à alarmer ou à effrayer la victime (Dupuis et al., op. cit, n. 11 ad art. 180 CP). Pour en juger, il faut tenir compte de la réaction qu'aurait une personne raisonnable face à une situation identique ( ibidem ). b) L’art. 177 CP dispose que, celui qui, de toute autre manière,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c) En l’espèce, le recourant a indiqué dans sa plainte pénale du 12 juillet 2013 que les faits reprochés à T.________ s’étaient déroulés en présence de I.________ (P. 4). Le rapport de police mentionne que ce dernier, contacté téléphoniquement, a corroboré les déclarations du recourant, mais que la prévenue était également accompagnée d’un témoin qui soutient son amie et appuie ses déclarations (P. 6, p. 4). Cela ne suffit toutefois pas pour affirmer, comme le fait le Ministère public, que la prévenue conteste fermement les faits qui lui sont reprochés, que l’instruction n’a pas permis d’établir le contraire et qu’aucune autre mesure d’instruction ne pourrait être ordonnée à cette fin. Il convient au contraire d’entendre formellement les témoins, et en cas de contradictions entre les preuves, il n’y a pas lieu d’appliquer le principe « in dubio pro reo » au stade du classement.</w:t>
      </w:r>
    </w:p>
    <w:p>
      <w:r>
        <w:rPr>
          <w:b/>
        </w:rPr>
        <w:t>E. 4</w:t>
      </w:r>
    </w:p>
    <w:p>
      <w:r>
        <w:t>En définitive, le recours, bien fondé, doit être admis et l’ordonnance de classement du 13 novembre 2013 annulée. Le dossier de la cause est renvoyé au Ministère public de l’arrondissement de l’Est vaudois pour qu’il procède dans le sens des considérants qui précédent, puis rende une nouvelle décision. Les frais de la procédure de recours, constitués en l’espèce du seul émolument d’arrêt, par 660 fr. (art. 422 al. 1 CPP et 20 al. 1 TFJP [Tarif des frais judiciaires pénaux du 28 septembre 2010; RSV 312.03.1]), seront laissés à la charge de l’Etat (art. 423 al. 1 CPP). Le montant de 440 fr. déjà versé par le recourant à titre de sûretés (art. 383 al. 1 CPP) lui sera dès lors restitué (art. 7, 3 e phrase, TFJP). Par ces motifs, la Chambre des recours pénale, statuant à huis clos, prononce : I. Le recours est admis. II. L’ordonnance du 13 novembre 2013 est annulée et le dossier de la cause renvoyé au Ministère public de l’arrondissement de l’Est vaudois pour qu'il procède dans le sens des considérants. III. Les frais d’arrêt, par 660 fr. (six cent soixante francs), sont laissés à la charge de l’Etat. IV. Le montant de 440 fr. (quatre cent quarante francs) versé par le recourant à titre de sûretés lui est restitué. V. Le présent arrêt est exécutoire. Le président :               La greffière : Du L'arrêt qui précède, dont la rédaction a été approuvée à huis clos, est notifié, par l'envoi d'une copie complète, à : - M. Q.________, - Mme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