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1059 vom 11. September 2014</w:t>
      </w:r>
    </w:p>
    <w:p>
      <w:r>
        <w:t>VD Tribunal cantonal, 2014-09-11, FR</w:t>
      </w:r>
    </w:p>
    <w:p>
      <w:r>
        <w:rPr>
          <w:b/>
        </w:rPr>
        <w:t xml:space="preserve">Quelle: </w:t>
      </w:r>
      <w:r>
        <w:t>https://mcp.opencaselaw.ch/entscheid/vd_findinfo_D_cision___2014___1059</w:t>
      </w:r>
    </w:p>
    <w:p>
      <w:r>
        <w:t>FR: VD_FINDINFO Décision / 2014 / 1059 du 11 septembre 2014</w:t>
      </w:r>
    </w:p>
    <w:p>
      <w:r>
        <w:t>IT: VD_FINDINFO Décision / 2014 / 1059 del 11 settembre 2014</w:t>
      </w:r>
    </w:p>
    <w:p>
      <w:pPr>
        <w:pStyle w:val="Heading2"/>
      </w:pPr>
      <w:r>
        <w:t>Regeste</w:t>
      </w:r>
    </w:p>
    <w:p>
      <w:r>
        <w:t>ORDONNANCE DE CONDAMNATION, OPPOSITION{PROCÉDURE}, DÉFAUT{CONTUMACE}, RETRAIT{VOIE DE DROIT} | 355 al. 2 CPP (CH), 393 al. 1 let. a CPP (CH)</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 e éd., Bâle 2014, n. 5 ad art. 355 CPP ; Schwarzenegger, in : Donatsch/Hansjakob/Lieber [éd.], Kommentar zur Schweizerischen Strafprozess-ordnung, 2010, n. 2 ad art. 355 CPP ; CREP 29 août 2014/625 ; CREP 1 er mai 2014/314).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une partie qui a qualité pour recourir (art. 382 al. 1 CPP) et dans les formes prescrites (art. 385 al. 1 CPP), de sorte qu’il est recevable.</w:t>
      </w:r>
    </w:p>
    <w:p>
      <w:r>
        <w:rPr>
          <w:b/>
        </w:rPr>
        <w:t>E. 2</w:t>
      </w:r>
    </w:p>
    <w:p>
      <w:r>
        <w:t>Le recourant soutient qu'il ne s'est pas présenté à l'audience du 27 août 2014 car, étant parti en vacances, il n'aurait pas pu retirer le pli recommandé contenant le mandat de comparution.</w:t>
      </w:r>
    </w:p>
    <w:p>
      <w:r>
        <w:rPr>
          <w:b/>
        </w:rPr>
        <w:t>E. 2.1</w:t>
      </w:r>
    </w:p>
    <w:p>
      <w:r>
        <w:t>En vertu de l'art. 354 al. 1 let. a CPP, le prévenu peut former opposition contre l'ordonnance pénale devant le Ministère public, par écrit et dans les dix jours. En cas d’opposition, le Ministère public administre les autres preuves nécessaires au jugement de l’opposition (art. 355 al. 1 CPP). Si l’opposant, sans excuse, ne se présente pas à une audition malgré une citation, son opposition est réputée retirée (art. 355 al. 2 CPP). Contrairement à ce que prévoit l'art. 205 CPP, le défaut peut, en vertu de l'art. 355 al. 2 CPP, aboutir à une perte de toute protection juridique, nonobstant le fait que l'opposant ait précisément voulu une telle protection en formant opposition (ATF 140 IV 82 c. 2.4 ; TF 6B_1122/2013 du</w:t>
      </w:r>
    </w:p>
    <w:p>
      <w:r>
        <w:rPr>
          <w:b/>
        </w:rPr>
        <w:t>E. 2.2</w:t>
      </w:r>
    </w:p>
    <w:p>
      <w:r>
        <w:t>En l’espèce, il ressort du dossier que le mandat de comparution à l’audience du 27 août 2014 a été adressé à T.________ par pli recommandé du 8 juillet 2014 et que le prénommé a retiré ce pli au guichet postal de […] le 10 juillet 2014. Il y a également lieu de relever que la signature du recourant figure sur le relevé Track and Trace de la Poste (P. 25). Dans cette mesure, les motifs qu’il invoque à l’appui de son recours sont infondés. Bien que valablement cité à comparaître, le recourant, qui avait été rendu attentif aux conséquences d'un éventuel défaut selon l’indication claire mentionnée sur la citation à comparaître, ne s'est pas présenté à l'audience du 27 août 2014 devant la Procureure, sans excuse. Son opposition à l’ordonnance pénale du 25 juin 2014 est ainsi réputée retirée conformément à la fiction de l’art. 355 al. 2 CPP. C'est donc à juste titre que la Procureure a pris acte du retrait de l'opposition et a constaté que l'ordonnance pénale du 25 juin 2014 était exécutoire. L’ordonnance du 27 août 2014 échappe donc à la critique et doit être confirmée. 3. En définitive, le recours, manifestement mal fondé, doit être rejeté sans autres échanges d'écritures (art. 390 al. 2 CPP) et l’ordonnance du 27 août 2014 confirmée. Les frais de la procédure de recours, constitués en l’espèce du seul émolument d'arrêt, par 550 fr. (art. 20 al. 1 TFJP [tarif des frais de procédure et indemnités en matière pénale du 28 septembre 2010 ; RSV 312.03.1]), seront mis à la charge du recourant, qui succombe (art. 428 al. 1 CPP). Par ces motifs, la Chambre des recours pénale prononce : I. Le recours est rejeté. II. L’ordonnance du 27 août 2014 est confirmée. III. Les frais de la procédure de recours, par 550 fr. (cinq cent cinquante francs), sont mis à la charge du recourant. IV. Le présent arrêt est exécutoire. Le président : La greffière : Du Le présent arrêt, dont la rédaction a été approuvée à huis clos, est notifié, par l'envoi d'une copie complète, à : - M. T.________, - M. K.________,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mai 2014). Dans ce contexte et malgré une opposition valable, l’ordonnance pénale acquiert autorité de la chose jugée (Gilliéron/Killias, in : Kuhn/Jeanneret [éd.], Commentaire romand, Code de procédure pénale suisse, Bâle 2011, n. 2 ad art. 355 CPP). Ainsi, et pour autant que les conséquences du défaut aient été dûment portées à la connaissance de l’opposant lors de la citation à comparaître (cf. art. 201 al. 2 let. f CPP), dont l'opposant doit avoir eu une connaissance effective, et que la décision prenant acte du retrait de l’opposition comporte l’indication de la voie de droit et du délai de recours (cf. art. 81 al. 1 let. d CPP), le défaut de l’opposant à l’audience a un effet péremptoire sur ses droits (TF 6B_471/2014 du 18 novembre 2014 c. 2.1 ; TF 6B_152/2013 du 27 mai 2013 c. 4.4 et 4.5 ; TF 6B_908/2013 du 20 mars 2014 c.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