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1058 vom 27. Oktober 2014</w:t>
      </w:r>
    </w:p>
    <w:p>
      <w:r>
        <w:t>VD Tribunal cantonal, 2014-10-27, FR</w:t>
      </w:r>
    </w:p>
    <w:p>
      <w:r>
        <w:rPr>
          <w:b/>
        </w:rPr>
        <w:t xml:space="preserve">Quelle: </w:t>
      </w:r>
      <w:r>
        <w:t>https://mcp.opencaselaw.ch/entscheid/vd_findinfo_D_cision___2014___1058</w:t>
      </w:r>
    </w:p>
    <w:p>
      <w:r>
        <w:t>FR: VD_FINDINFO Décision / 2014 / 1058 du 27 octobre 2014</w:t>
      </w:r>
    </w:p>
    <w:p>
      <w:r>
        <w:t>IT: VD_FINDINFO Décision / 2014 / 1058 del 27 ottobre 2014</w:t>
      </w:r>
    </w:p>
    <w:p>
      <w:pPr>
        <w:pStyle w:val="Heading2"/>
      </w:pPr>
      <w:r>
        <w:t>Regeste</w:t>
      </w:r>
    </w:p>
    <w:p>
      <w:r>
        <w:t>RÉCUSATION | 56 CPP (CH), 56 let. f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E.________ à l'encontre du Procureur O.________ (art. 13 LVCPP [loi d’introduction du code de procédure pénale suisse; RSV 312.01]).</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précité c. 2.1 et la référence citée ;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 2.3 ; ATF 116 Ia 135 c. 3a ; ATF 114 Ia 153 c. 3b/bb ; ATF 111 Ia 259 c. 3b/aa et les références citées).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w:t>
      </w:r>
    </w:p>
    <w:p>
      <w:r>
        <w:rPr>
          <w:b/>
        </w:rPr>
        <w:t>E. 2.2</w:t>
      </w:r>
    </w:p>
    <w:p>
      <w:r>
        <w:t>La requérante se plaint tout d’abord de ce que le mandat du 15 septembre 2014 la citant à comparaître en qualité de prévenue à l’audience du Ministère public du 28 octobre 2014 ne lui est parvenu que le 30 septembre 2014, si bien qu’elle n’aurait pas disposé de suffisamment de temps pour préparer sa défense. Tout mandat de comparution du ministère public, des autorités pénales compétentes en matière de contraventions et des tribunaux est décerné par écrit (art. 201 al. 1 CPP) et contient les indications prescrites par l’art. 201 al. 2 CPP. Le mandat de comparution est notifié au moins trois jours avant la date de l’acte de procédure dans la procédure préliminaire et au moins dix jours avant la date de l’acte de procédure dans la procédure devant le tribunal (art. 202 al. 1 CPP). Toutefois, l'art. X al. 2 l'Accord entre le Conseil fédéral suisse et le Gouvernement de la République française en vue de compléter la Convention européenne d'entraide judiciaire en matière pénale du 20 avril 1959 (RS 0.351.934.92) prévoit que les citations à comparaître destinées à des personnes poursuivies se trouvant dans l'Etat requis doivent leur parvenir au moins trente jours avant la date fixée pour la comparution. Pour le calcul de ce délai, c’est la date de réception du mandat qui fait foi (cf. CREP 14 août 2014/580). Le mandat de comparution émis le 15 septembre 2014 a été remis à la requérante le 29 septembre 2014, après deux tentatives de distribution infructueuses, ainsi que cela ressort du suivi électronique de l’envoi. Si le délai de trente jours n’a ainsi pas été respecté, l’audience étant fixée au 28 octobre 2014, le retard est imputable aux échecs de distribution les 19 et 20 septembre 2014. On ne saurait donc suspecter le procureur d’avoir cherché à priver la requérante des moyens de se défendre. Le procureur a d’ailleurs spontanément annulé l’audience du 28 octobre 2014. De toute manière, en admettant que le procureur ait fait une erreur, celle-ci ne justifierait pas qu’il soit récusé. Il ne s’agit manifestement pas d’erreurs particulièrement lourdes ou répétées, constitutives de violations graves des devoirs du magistrat, au sens de la jurisprudence (ATF 138 IV 142 c. 2.3).</w:t>
      </w:r>
    </w:p>
    <w:p>
      <w:r>
        <w:rPr>
          <w:b/>
        </w:rPr>
        <w:t>E. 2.3</w:t>
      </w:r>
    </w:p>
    <w:p>
      <w:r>
        <w:t>La requérante voit une marque de partialité dans le fait que le procureur a refusé d’entrer en matière sur sa plainte du 16 mai 2013, alors qu’il a ouvert une instruction pénale contre elle à la suite de la plainte des notaires N.________ et G.________. Le juge de la récusation n’a pas à examiner la conduite d’un procès à la manière d’une juridiction de recours ou d’appel ( ATF 116 Ia 135 c. 3a; ATF 115 Ia 400 c. 3b, JT 1990 I 559) . Il était loisible à la requérante de contester l’ordonnance de non-entrée en matière du 1 er octobre 2013. En ne fournissant pas à temps les sûretés requises, elle s’est privée de la possibilité de soumettre la décision litigieuse au contrôle de l’autorité de recours. Par ailleurs, le fait d’instruire diverses plaintes pénales réciproques n’est pas – en l’absence de circonstances particulières, constatables objectivement et susceptibles de fonder une apparence de prévention – en soi un motif de récusation, pas plus que le fait d’avoir eu à trancher en défaveur de la requérante dans une procédure antérieure (cf. TF 1B_105/2013 du 21 mai 2013 c. 2.2, et les références citées). 3. En définitive, mal fondée, la demande de récusation présentée le 1 er octobre 2014 par E.________ doit être rejetée. Les frais de procédure, constitués en l’espèce de l’émolument de décision, par 770 fr. (art. 20 al. 1 TFIP [tarif des frais de procédure et indemnités en matière pénale du 28 septembre 2010 ; RSV 312.03.1]), seront mis à la charge de la requérante (art. 59 al. 4 CPP). Par ces motifs, la Chambre des recours pénale prononce : I. La demande de récusation présentée le 1 er octobre 2014 par E.________ à l’encontre du Procureur O.________ est rejetée. II. Les frais de la présente décision, par 770 fr. (sept cent septante francs), sont mis à la charge de E.________. III. La présente décision est exécutoire. Le président :               Le greffier : Du La décision qui précède, dont la rédaction a été approuvée à huis clos, est notifiée, par l'envoi d'une copie complète, à : - Mme E.________,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 TF 1B_129/2014 du 16 mai 2014 c.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