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1048 vom 10. November 2014</w:t>
      </w:r>
    </w:p>
    <w:p>
      <w:r>
        <w:t>VD Tribunal cantonal, 2014-11-10, FR</w:t>
      </w:r>
    </w:p>
    <w:p>
      <w:r>
        <w:rPr>
          <w:b/>
        </w:rPr>
        <w:t xml:space="preserve">Quelle: </w:t>
      </w:r>
      <w:r>
        <w:t>https://mcp.opencaselaw.ch/entscheid/vd_findinfo_D_cision___2014___1048</w:t>
      </w:r>
    </w:p>
    <w:p>
      <w:r>
        <w:t>FR: VD_FINDINFO Décision / 2014 / 1048 du 10 novembre 2014</w:t>
      </w:r>
    </w:p>
    <w:p>
      <w:r>
        <w:t>IT: VD_FINDINFO Décision / 2014 / 1048 del 10 novembre 2014</w:t>
      </w:r>
    </w:p>
    <w:p>
      <w:pPr>
        <w:pStyle w:val="Heading2"/>
      </w:pPr>
      <w:r>
        <w:t>Regeste</w:t>
      </w:r>
    </w:p>
    <w:p>
      <w:r>
        <w:t>INDEMNITÉ{EN GÉNÉRAL}, AVOCAT D'OFFICE | 135 al. 3 let. a CPP (CH), 135 CPP (CH), 395 let. b CPP (CH)</w:t>
      </w:r>
    </w:p>
    <w:p>
      <w:pPr>
        <w:pStyle w:val="Heading2"/>
      </w:pPr>
      <w:r>
        <w:t>Erwägungen</w:t>
      </w:r>
    </w:p>
    <w:p>
      <w:r>
        <w:rPr>
          <w:b/>
        </w:rPr>
        <w:t>E. 1</w:t>
      </w:r>
    </w:p>
    <w:p>
      <w:r>
        <w:t>er septembre 2014 à 1'162 fr. 10. Ainsi, le montant litigieux s'élève à 200 fr. 85, de sorte que le recours relève de la compétence d'un juge unique de la Chambre des recours pénale.</w:t>
      </w:r>
    </w:p>
    <w:p>
      <w:r>
        <w:rPr>
          <w:b/>
        </w:rPr>
        <w:t>E. 1.1</w:t>
      </w:r>
    </w:p>
    <w:p>
      <w:r>
        <w:t>L’indemnité due au défenseur d’office du prévenu (cf. art. 132 ss CPP [Code de procédure pénale suisse du 5 octobre 2007; RS 312.0]) est fixée à la fin de la procédure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ATF 139 IV 199).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le recours a été déposé en temps utile devant l’autorité compétente par le défenseur d'office de N.________, qui a qualité pour recourir contre la décision fixant son indemnité. Il convient donc d’entrer en matière sur le recours.</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(Juge unique CREP, 2 juin 2014/379 ; CREP 24 juillet 2013/461 c. 1b; CREP 9 novembre 2011/477; CREP 2 mars 2011/36). Aux termes de l'art. 13 al. 2 LVCPP, un juge de la Chambre des recours pénale est compétent pour statuer sur les recours en tant que juge unique dans les cas prévus à l'art. 395 CPP. En l'occurrence, le montant réclamé par le recourant à titre d’indemnité de défenseur d’office – qui entre dans la notion de conséquences économiques accessoires d’une décision – s'élève à 1'362  fr. 95 et celui alloué par jugement du</w:t>
      </w:r>
    </w:p>
    <w:p>
      <w:r>
        <w:rPr>
          <w:b/>
        </w:rPr>
        <w:t>E. 2</w:t>
      </w:r>
    </w:p>
    <w:p>
      <w:r>
        <w:t>Le recourant reproche tout d'abord au tribunal de police de ne pas avoir suffisamment motivé la décision relative à son indemnité d’office. Les annotations manuscrites portées sur la liste des opérations du 1 er septembre 2014 permettent de comprendre les raisons qui ont conduit le premier juge à s’écarter quelque peu de cette liste. En outre, il appert que le recourant a été en mesure de contester la décision en connaissance de cause, celui-ci ayant pu discuter tous les points contestés de manière complète. Il s’ensuit que le droit d’être entendu du recourant, qui implique le droit à une décision motivée, n’a pas été violé (cf. notamment ATF 129 I 232 c. 3.2; ATF 126 I 97 c. 2b ; ATF 125 II 369 c. 2c ; TF 6B_124/2012 du 22 juin 2012 c. 2.2 et 2.3). Quoi qu’il en soit, en admettant que la décision soit insuffisamment motivée, la cour de céans, compte tenu de son pouvoir d’examen (art. 391 al. 1 CPP), serait habilitée à remédier à un éventuel vice de cette nature (ATF 138 I 232 c. 5 ; ATF 133 I 201; ATF 129 I 129 c. 2.2.3; TF 1B_249/2013 du 12 août 2013 c. 3.1 ; Juge unique CREP 31 octobre 2014/804 ; Juge unique CREP 13 mars 2014/195 c. 2.2).</w:t>
      </w:r>
    </w:p>
    <w:p>
      <w:r>
        <w:rPr>
          <w:b/>
        </w:rPr>
        <w:t>E. 3.1</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(Juge unique CREP 21 octobre 2013/628 c. 2a et les références citées). Dans le canton de Vaud, l'indemnité horaire de l’avocat d’office breveté est usuellement fixée à 180 fr., TVA en sus, et celle de l’avocat-stagiaire à 110 fr. (cf. art. 2 al. 1 RAJ [Règlement du</w:t>
      </w:r>
    </w:p>
    <w:p>
      <w:r>
        <w:rPr>
          <w:b/>
        </w:rPr>
        <w:t>E. 3.2</w:t>
      </w:r>
    </w:p>
    <w:p>
      <w:r>
        <w:t>En l’espèce, il résulte de la liste des opérations produite à l’audience que le recourant a consacré 6,9 heures à l’accomplissement de son mandat d’office, soit 6 heures et 52 minutes. Il a notamment allégué 4 heures pour l’audience de jugement et 40 minutes pour le déplacement nécessité par celle-ci. Le tribunal de police a retranché une heure pour l’audience de jugement ainsi que les 40 minutes correspondant au déplacement à cette audience, comme l’attestent les notes manuscrites figurant sur la liste des opérations. Il a ainsi retenu, pour le calcul des honoraires, 5.2 heures (5 heures et 12 minutes). Cette taxation ne prête pas le flanc à la critique. En effet, l’audience a duré trois et non pas quatre heures. De plus, le déplacement a été indemnisé à hauteur de 120 fr., ce qui correspond au forfait applicable, lequel ne tient pas compte de la durée effective du déplacement. En dehors de ces deux postes, le tribunal de police ne s’est pas écarté de la liste des opérations produite par le recourant, auquel il a encore alloué un montant de 20 fr. à titre de débours, comme demandé par l’avocat le 1 er septembre 2014. Le recourant a ainsi droit à 5.2 heures x 180 fr., soit 936 fr., à quoi s’ajoutent 120 fr. de déplacement et 20 fr. de débours, soit 1'076 fr., plus la TVA, par 86 fr. 10, ce qui donne 1'162 fr. 10 au total, soit le montant alloué par le tribunal de police. 4. Il résulte de ce qui précède que le recours doit être rejeté et le jugement du 1 er septembre 2014 confirmé en tant qu’il fixe à 1'162 fr. 10 l’indemnité due à Me F.________ en sa qualité de défenseur de N.________. Les frais de la procédure de recours, constitués du seul émolument d'arrêt, par 540 fr. (art. 20 al. 1 TFIP [Tarif des frais de procédure et indemnités en matière pénale du 28 septembre 2010, RSV 312.03.1]), seront mis à la charge du recourant, qui succombe (art. 428 al. 1 CPP). Par ces motifs, le juge unique de la Chambre des recours pénale prononce : I. Le recours est rejeté. II. Le jugement du 1 er septembre 2014 est confirmé en tant qu’il fixe à 1'162 fr. 10 (mille cent soixante-deux francs et dix centimes) l’indemnité due à Me F.________ en sa qualité de défenseur d’office de N.________. III. Les frais d’arrêt, par 540 fr. (cinq cent quarante francs), sont mis à la charge de F.________. IV. Le présent arrêt est exécutoire. Le juge unique :               Le greffier : Du L'arrêt qui précède, dont la rédaction a été approuvée à huis clos, est notifié, par l'envoi d'une copie complète, à : - M. F.________, - Ministère public central, et communiqué à : - Mme la Présidente du Tribunal d’arrondissement de la Broye et du Nord vaudois,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décembre 2010 sur l’assistance judiciaire en matière civile; RSV 211.02.3]; ATF 137 III 185). S’agissant des frais de déplacement, ceux-ci sont indemnisés forfaitairement par 120 fr. pour les avocats et 80 fr. pour les avocats stagiaires. D'après la jurisprudence, ce forfait vaut pour tout le canton et couvre les kilomètres et le temps du déplacement aller et retour (Juge unique CREP du 11 juin 2013/375; Juge unique CREP du 26 décembre 2012/844 c. 3c/bb; Note 6.6 du Procureur général sur la fixation et le calcul des indemnités des conseils d'office du 17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