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1038 vom 24. Oktober 2014</w:t>
      </w:r>
    </w:p>
    <w:p>
      <w:r>
        <w:t>VD Tribunal cantonal, 2014-10-24, FR</w:t>
      </w:r>
    </w:p>
    <w:p>
      <w:r>
        <w:rPr>
          <w:b/>
        </w:rPr>
        <w:t xml:space="preserve">Quelle: </w:t>
      </w:r>
      <w:r>
        <w:t>https://mcp.opencaselaw.ch/entscheid/vd_findinfo_D_cision___2014___1038</w:t>
      </w:r>
    </w:p>
    <w:p>
      <w:r>
        <w:t>FR: VD_FINDINFO Décision / 2014 / 1038 du 24 octobre 2014</w:t>
      </w:r>
    </w:p>
    <w:p>
      <w:r>
        <w:t>IT: VD_FINDINFO Décision / 2014 / 1038 del 24 ottobre 2014</w:t>
      </w:r>
    </w:p>
    <w:p>
      <w:pPr>
        <w:pStyle w:val="Heading2"/>
      </w:pPr>
      <w:r>
        <w:t>Regeste</w:t>
      </w:r>
    </w:p>
    <w:p>
      <w:r>
        <w:t>SUSPENSION DE LA PROCÉDURE | 314 al. 1 let. b CPP (CH), 393 al. 1 let. a CPP (CH), 5 CPP (CH)</w:t>
      </w:r>
    </w:p>
    <w:p>
      <w:pPr>
        <w:pStyle w:val="Heading2"/>
      </w:pPr>
      <w:r>
        <w:t>Erwägungen</w:t>
      </w:r>
    </w:p>
    <w:p>
      <w:r>
        <w:rPr>
          <w:b/>
        </w:rPr>
        <w:t>E. 1.1</w:t>
      </w:r>
    </w:p>
    <w:p>
      <w:r>
        <w:t>Les parties peuvent attaquer une ordonnance de suspension rendue par le Ministère public (cf. art. 393 al. 1 let. a et 314 al. 5 CPP qui renvoie aux art. 320 ss CPP [Code de procédure pénale suisse du 5 octobre 2007, RS 312.0]) dans les dix jours devant l’autorité de recours (art. 322 al. 2 CPP; cf. art. 20 al. 1 let. b CPP), qui dans le canton de Vaud est la Chambre des recours pénale du Tribunal cantonal (art. 13 LVCPP [loi d’introduction du code de procédure pénale suisse; RSV 312.01] ; art. 80 LOJV [loi d’organisation judiciaire; RSV 173.01] ; CREP 16 janvier 2013/67 c. 1).</w:t>
      </w:r>
    </w:p>
    <w:p>
      <w:r>
        <w:rPr>
          <w:b/>
        </w:rPr>
        <w:t>E. 1.2</w:t>
      </w:r>
    </w:p>
    <w:p>
      <w:r>
        <w:t>En l’espèce, il y a lieu d’entrer en matière sur le  recours qui satisfait aux conditions de forme posées par l'art. 385 al. 1 CPP et qui a été interjeté en temps utile devant l’autorité compétente, par la partie plaignante qui a la qualité pour recourir (art. 382 al. 1 CPP).</w:t>
      </w:r>
    </w:p>
    <w:p>
      <w:r>
        <w:rPr>
          <w:b/>
        </w:rPr>
        <w:t>E. 2.1</w:t>
      </w:r>
    </w:p>
    <w:p>
      <w:r>
        <w:t>En vertu de l’art. 314 al. 1 let. b CPP, le Ministère public peut suspendre une instruction lorsque l'issue de la procédure pénale dépend d'un autre procès dont il paraît indiqué d'attendre la fin. Cet autre procès peut être de nature civile, pénale ou administrative (Cornu, in : Kuhn/Jeanneret (éd.), Commentaire romand, Code de procédure pénale suisse, Bâle 2011, n. 13 ad art. 314 CPP ; CREP 18 septembre 2012/602). Le Ministère public dispose d'un large pouvoir d'appréciation pour décider d'une éventuelle suspension ; il doit toutefois examiner si le résultat de l'autre procédure peut véritablement jouer un rôle pour le résultat de la procédure pénale suspendue et s'il simplifiera de manière significative l'administration des preuves dans cette même procédure (TF 1B_721/2011 du 7 mars 2012 c. 3.1 ; Cornu, ibidem). Contrairement au juge civil qui se contente d'une vérité relative en ce sens que les preuves ne sont exigées que pour les allégués contestés et qu’il est laissé aux parties le soin d’établir les faits, le juge pénal, qui recherche la vérité matérielle, joue un rôle actif dans le procès et dispose de moyens coercitifs et de pouvoirs étendus. Pour ces raisons, il convient en principe de suspendre le procès civil pour permettre au juge pénal d'établir les faits (TF 1B_67/2011 du 13 avril 2011 c. 4.1 ; TF 1B_231/2009 du 7 décembre 2009 c. 4.1). En outre, comme l’expose la jurisprudence constante du Tribunal fédéral, la suspension d’une procédure ne doit être admise qu’à titre exceptionnel, le principe de la célérité devant primer en cas de doute (TF 1B_67/2011 du 13 avril 2011 c. 4.1). Concrétisant le principe de la célérité, l'art. 5 al. 1 CPP impose aux autorités pénales d'engager les procédures pénales sans délai et de les mener à terme sans retard injustifié. Cette disposition garantit aux parties le droit d'obtenir que la procédure soit achevée dans un délai raisonnable en exigeant des autorités, dès le moment où le prévenu est informé des soupçons qui pèsent sur lui, qu’elles mènent la procédure sans désemparer afin de ne pas le maintenir inutilement dans les angoisses qu’elle suscite (ATF 124 I 139 c. 2a). Le principe de la célérité, ancré à l'art. 29 al. 1 Cst., revêt en outre une importance particulière en matière pénale (ATF 119 Ib 311 c. 5) et pose ainsi des limites à la suspension d'un procès pénal (TF 1B_57/2009 du 16 juin 2009 c. 2.1 et les références citées). Il est notamment violé lorsque l'autorité ordonne la suspension d'une procédure sans motifs objectifs; pareille mesure dépend d'une pesée des intérêts en présence et ne doit être admise qu'avec retenue, en particulier s'il convient d'attendre le prononcé d'une autre autorité compétente qui permettrait de trancher une question décisive (TF 1B_231/2009 du 7 décembre 2009 c. 4.1). Dans les cas limites ou douteux, le principe de la célérité prime (ATF 130 V 90 c. 5 ; ATF 119 II 386 c. 1b).</w:t>
      </w:r>
    </w:p>
    <w:p>
      <w:r>
        <w:rPr>
          <w:b/>
        </w:rPr>
        <w:t>E. 2.2</w:t>
      </w:r>
    </w:p>
    <w:p>
      <w:r>
        <w:t>En l’espèce, le recourant reproche à Q.________ de l’avoir faussement accusé d’avoir commis une escroquerie. Force est dès lors de constater que les préventions de calomnie, subsidiairement diffamation, dont doit répondre la prénommée sont directement liées à l’issue de la procédure pénale ouverte contre le recourant notamment pour escroquerie. C’est donc à juste titre que la procureure a ordonné la suspension de la procédure pénale ouverte contre Q.________. Par ailleurs, il n’en résulte aucune violation du principe de la célérité. En effet, la procédure pénale dirigée contre le recourant est en prochaine clôture. Ainsi, elle devrait pouvoir être jugée dans les prochains mois, quand bien même des mesures d’instruction complémentaires seraient effectuées.</w:t>
      </w:r>
    </w:p>
    <w:p>
      <w:r>
        <w:rPr>
          <w:b/>
        </w:rPr>
        <w:t>E. 3</w:t>
      </w:r>
    </w:p>
    <w:p>
      <w:r>
        <w:t>Il résulte de ce qui précède que le recours doit être rejeté et l’ordonnance attaquée confirmée. Les frais de la procédure de recours, constitués du seul émolument d’arrêt, par 550 fr. (art. 20 al. 1 TFIP [tarif des frais de procédure et indemnités en matière pénale; RSV 312.03.1]), seront mis la charge du recourant, qui succombe (art. 428 al. 1 CPP). Par ces motifs, la Chambre des recours pénale prononce : I. Le recours est rejeté. II. L’ordonnance du 24 septembre 2014 est confirmée. III. Les frais d’arrêt, par 550 fr. (cinq cent cinquante francs), sont mis à la charge de F.________. IV. Le présent arrêt est exécutoire. Le président :               La greffière : Du L'arrêt qui précède, dont la rédaction a été approuvée à huis clos, est notifié, par l'envoi d'une copie complète, à : - M. Fabien Mingard, avocat (pour F.________), - Mme Aline Bonard, avocate (pour Q.________), - M. A.________, - Ministère public central;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