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1030 vom 3. September 2014</w:t>
      </w:r>
    </w:p>
    <w:p>
      <w:r>
        <w:t>VD Tribunal cantonal, 2014-09-03, FR</w:t>
      </w:r>
    </w:p>
    <w:p>
      <w:r>
        <w:rPr>
          <w:b/>
        </w:rPr>
        <w:t xml:space="preserve">Quelle: </w:t>
      </w:r>
      <w:r>
        <w:t>https://mcp.opencaselaw.ch/entscheid/vd_findinfo_D_cision___2014___1030</w:t>
      </w:r>
    </w:p>
    <w:p>
      <w:r>
        <w:t>FR: VD_FINDINFO Décision / 2014 / 1030 du 3 septembre 2014</w:t>
      </w:r>
    </w:p>
    <w:p>
      <w:r>
        <w:t>IT: VD_FINDINFO Décision / 2014 / 1030 del 3 settembre 2014</w:t>
      </w:r>
    </w:p>
    <w:p>
      <w:pPr>
        <w:pStyle w:val="Heading2"/>
      </w:pPr>
      <w:r>
        <w:t>Regeste</w:t>
      </w:r>
    </w:p>
    <w:p>
      <w:r>
        <w:t>OPPOSITION TARDIVE | 356 al. 2 CPP (CH), 85 CPP (CH)</w:t>
      </w:r>
    </w:p>
    <w:p>
      <w:pPr>
        <w:pStyle w:val="Heading2"/>
      </w:pPr>
      <w:r>
        <w:t>Erwägungen</w:t>
      </w:r>
    </w:p>
    <w:p>
      <w:r>
        <w:rPr>
          <w:b/>
        </w:rPr>
        <w:t>E. 1.1</w:t>
      </w:r>
    </w:p>
    <w:p>
      <w:r>
        <w:t>Le prononcé par lequel un tribunal de première instance statue sur la validité de l'opposition formée par le prévenu contre une ordonnance pénale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 Schwarzenegger, in : Donatsch/Hansjakob/Lieber (éd.), Kommentar zur Schweizerischen Strafprozessordnung, 2010, n. 2 ad art. 355 CPP ; CREP 21 août 2014/593 ; CREP 14 août 2014/580 ; CREP 20 janvier 2014/32 ; Juge unique CREP 12 mars 2013/153).</w:t>
      </w:r>
    </w:p>
    <w:p>
      <w:r>
        <w:rPr>
          <w:b/>
        </w:rPr>
        <w:t>E. 1.2</w:t>
      </w:r>
    </w:p>
    <w:p>
      <w:r>
        <w:t>Le recours contre les décisions notifiées par écrit ou oralement est motivé et adressé par écrit, dans le délai de dix jours, à l'autorité de recours (art. 396 al. 1 CPP). Selon l'art. 90 al. 1 CPP, les délais fixés en jours commencent à courir le jour qui suit leur notification ou l'événement qui les déclenche. En l’espèce, le pli contenant le prononcé attaqué a été gardé à la poste jusqu’au 20 août 2014, conformément à une demande de garde du courrier du 21 juillet 2014 (P. 19). Si cette demande n’avait pas été faite, le recourant aurait pu être avisé de l’arrivée du pli le lundi 11 août 2014 ; avec un délai de garde de sept jours, il aurait eu jusqu’au 18 août 2014 pour retirer l’envoi. Il s’ensuit que le délai de recours, qui a commencé à courir le lendemain 19, est arrivé à échéance le 28 août 2014. Mis à la poste le 26 août 2014, le recours est déposé en temps utile. Les autres conditions de recevabilité – qualité pour recourir (art. 382 al. 1 CPP) et prescriptions de forme (art. 385 al. 1 CPP) – étant réunies, le recours est recevable.</w:t>
      </w:r>
    </w:p>
    <w:p>
      <w:r>
        <w:rPr>
          <w:b/>
        </w:rPr>
        <w:t>E. 2.1</w:t>
      </w:r>
    </w:p>
    <w:p>
      <w:r>
        <w:t>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à l’autorité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w:t>
      </w:r>
    </w:p>
    <w:p>
      <w:r>
        <w:rPr>
          <w:b/>
        </w:rPr>
        <w:t>E. 2.2</w:t>
      </w:r>
    </w:p>
    <w:p>
      <w:r>
        <w:t>Pour autant que l’on comprenne son argumentation, le recourant semble soutenir que l’ordonnance pénale a été adressée chez ses parents (avenue de [...] à Lausanne), et non à son propre domicile (avenue du [...] à Ecublens), et que sa mère n’aurait retiré le pli que le 20 juillet 2014, à son retour de vacances. Il n’aurait ainsi eu connaissance de l’ordonnance pénale que le 20 juillet 2014. S’agissant de l’adresse du recourant, seul un rapport du 19 septembre 2013 mentionne l’avenue de [...] à Lausanne (P. 5). L’intéressé paraît en revanche avoir indiqué son adresse à Ecublens lors de son audition par la police le 5 novembre 2013 (PV aud. 3). Cette adresse, reprise dans le rapport de police du 13 décembre 2013 (P. 4), est celle qu’a utilisée la procureure dans son envoi du 16 janvier 2014 (P. 9). Cela étant, le recourant produit une pièce qui atteste qu’il figure toujours à l’adresse de l’avenue de [...] à Lausanne avec sa mère notamment. En effet, la demande de garde du courrier qu’il a déposée le 21 juillet 2014 mentionne son nom parmi les personnes qui demeurent à cette adresse. Par ailleurs, et surtout, on constate que l’accusé de réception signé le 15 juillet 2014 porte bel et bien la signature du recourant Z.________ (P. 15), et non celle de sa mère C.________. L’ordonnance pénale a ainsi été valablement notifiée au recourant le mardi 15 juillet 2014. Le délai de dix jours pour former opposition est donc arrivé à échéance le vendredi 25 juillet 2014. Mise à la poste le lendemain, soit le 26, l’opposition est tardive au regard de l’art. 354 al. 1 CPP. C’est donc à bon droit que le tribunal de police l’a déclarée irrecevable. 3. En définitive, le recours doit être rejeté sans autre échange d’écritures (art. 390 al. 2 CPP) et le prononcé du</w:t>
      </w:r>
    </w:p>
    <w:p>
      <w:r>
        <w:rPr>
          <w:b/>
        </w:rPr>
        <w:t>E. 4</w:t>
      </w:r>
    </w:p>
    <w:p>
      <w:r>
        <w:t>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(cf. ATF 134 V 49 c. 4).</w:t>
      </w:r>
    </w:p>
    <w:p>
      <w:r>
        <w:rPr>
          <w:b/>
        </w:rPr>
        <w:t>E. 8</w:t>
      </w:r>
    </w:p>
    <w:p>
      <w:r>
        <w:t>août  2014 confirmé. Les frais de la procédure de recours, constitués uniquement des frais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8 août 2014 est confirmé. III. Les frais d’arrêt, par 550 fr. (cinq cent cinquante francs), sont mis à la charge de Z.________. IV. Le présent arrêt est exécutoire. Le président :               Le greffier : Du L'arrêt qui précède, dont la rédaction a été approuvée à huis clos, est notifié, par l'envoi d'une copie complète, à : - M. Z.________,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