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1024 vom 9. Oktober 2014</w:t>
      </w:r>
    </w:p>
    <w:p>
      <w:r>
        <w:t>VD Tribunal cantonal, 2014-10-09, FR</w:t>
      </w:r>
    </w:p>
    <w:p>
      <w:r>
        <w:rPr>
          <w:b/>
        </w:rPr>
        <w:t xml:space="preserve">Quelle: </w:t>
      </w:r>
      <w:r>
        <w:t>https://mcp.opencaselaw.ch/entscheid/vd_findinfo_D_cision___2014___1024</w:t>
      </w:r>
    </w:p>
    <w:p>
      <w:r>
        <w:t>FR: VD_FINDINFO Décision / 2014 / 1024 du 9 octobre 2014</w:t>
      </w:r>
    </w:p>
    <w:p>
      <w:r>
        <w:t>IT: VD_FINDINFO Décision / 2014 / 1024 del 9 ottobre 2014</w:t>
      </w:r>
    </w:p>
    <w:p>
      <w:pPr>
        <w:pStyle w:val="Heading2"/>
      </w:pPr>
      <w:r>
        <w:t>Regeste</w:t>
      </w:r>
    </w:p>
    <w:p>
      <w:r>
        <w:t>DÉFENSE D'OFFICE, HONORAIRES, INDEMNITÉ{EN GÉNÉRAL} | 135 CPP (CH), 393 al. 1 let. a CPP (CH), 395 let. b CPP (CH)</w:t>
      </w:r>
    </w:p>
    <w:p>
      <w:pPr>
        <w:pStyle w:val="Heading2"/>
      </w:pPr>
      <w:r>
        <w:t>Erwägungen</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R.________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 (CREP 24 juillet 2013/461 c. 1b; CREP 9 novembre 2011/477; CREP 2 mars 2011/36). Aux termes de l'art. 13 al. 2 LVCPP, un juge de la Chambre des recours pénale est compétente pour statuer sur les recours en tant que juge unique dans les cas prévus à l'art. 395 CPP. L’indemnité due au défenseur d'office entre dans la notion de conséquences économiques d'une décision (Rémy, in :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pp. 1057ss,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à 5'554 fr. 05 et celui alloué par ordonnance du 8 septembre 2014 à 4'445 fr. 80. Ainsi, le montant litigieux s'élève à 1'108 fr. 25 (5'554 fr. 05 – 4'445 fr. 80), de sorte que le recours relève de la compétence d'un juge unique de la Chambre des recours pénale.</w:t>
      </w:r>
    </w:p>
    <w:p>
      <w:r>
        <w:rPr>
          <w:b/>
        </w:rPr>
        <w:t>E. 2</w:t>
      </w:r>
    </w:p>
    <w:p>
      <w:r>
        <w:t>Le recourant reproche à la procureure d'avoir réduit le montant de ses honoraires et débours, sans motiver sa décision. Il renvoie à cet égard aux divers actes indiqués dans sa liste des opérations, qu'il estime pleinement justifiés.</w:t>
      </w:r>
    </w:p>
    <w:p>
      <w:r>
        <w:rPr>
          <w:b/>
        </w:rPr>
        <w:t>E. 2.1</w:t>
      </w:r>
    </w:p>
    <w:p>
      <w:r>
        <w:t>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rPr>
          <w:b/>
        </w:rPr>
        <w:t>E. 2.2</w:t>
      </w:r>
    </w:p>
    <w:p>
      <w:r>
        <w:t>En l'espèce, la procureure a réduit la note d'honoraires du recourant de quelque mille francs, sans en indiquer les raisons. Elle a donc failli à son obligation de motiver les décisions fixant le montant de l'indemnité d'office, telle qu'elle découle de la jurisprudence (cf. supra ch. 2.1). Ce vice peut toutefois être réparé dans le cadre de la présente procédure de recours (Juge unique CREP 13 mars 2014/195 c. 2.2 et réf. citée). En l'occurrence, le défenseur d'office de R.________ dit avoir lui-même consacré 17 heures et 8 minutes à la défense des intérêts de son client, le stagiaire de l'étude ayant travaillé quant à lui 11 heures sur le dossier. Au vu de l'ensemble des circonstances, notamment des nombreuses et longues auditions effectuées durant le mandat, le temps annoncé n'est pas excessif. Il n'y a à cet égard aucune raison de s'écarter de la liste des opérations produite par l'avocat. S'agissant des débours, la note présentée comprend 37 fr. 20 de frais de port et de photocopies, ainsi que 880 fr. pour huit vacations, ce qui est conforme. Il résulte de ce qui précède que le recourant a droit à une indemnité de 4'284 fr. 40 (17h08 x 180 fr. + 11h x 110 fr.), à quoi il faut ajouter la TVA, par 342 fr. 75, et les débours, par 917 fr. 20, ce qui donne un total de 5'544 fr. 35.</w:t>
      </w:r>
    </w:p>
    <w:p>
      <w:r>
        <w:rPr>
          <w:b/>
        </w:rPr>
        <w:t>E. 3</w:t>
      </w:r>
    </w:p>
    <w:p>
      <w:r>
        <w:t>En définitive, le recours doit être admis et l'ordonnance entreprise réformée en ce sens que l’indemnité due à Me M.________ en sa qualité de défenseur d’office de R.________ est arrêtée à 5'544 fr. 35, TVA et débours compris. Le défenseur d'office qui recourt en son nom a droit à des honoraires (Ruckstuhl, in: Niggli/Heer/Wiprächtiger (éd.), op. cit., n. 16 et 18 ad art. 135 CPP; Pra 2008, n° 46; CREP 9 novembre 2011/477). L'indemnité qu'il convient d'allouer à ce titre à Me M.________ doit être fixée à 180 fr., plus la TVA par 14 fr. 40, soit un total de 194 fr. 40, à la charge de l'Etat. Les frais d'arrêt, par 630 fr. (art. 20 al. 1 TFJP [tarif des frais de procédure et indemnités en matière pénale du 28 septembre 2010; RSV 312.03.1]), seront supportés par l'Etat (art. 423 al. 1 CPP). Par ces motifs, le juge unique prononce : I. Le recours est admis. II. L'ordonnance rectificative du 8 septembre 2014 est réformée au chiffre I de son dispositif dans le sens suivant: I. Corrige le dispositif de la décision de révocation du défenseur d'office rendue le 1 er septembre 2014 en ce sens que: II. arrête l'indemnité servie au défenseur d'office à 5'544 fr. 35 (cinq mille cinq cent quarante-quatre francs et trente-cinq centimes), TVA et débours inclus. Elle est confirmée pour le surplus. III . Une indemnité de 194 fr. 40 (cent nonante-quatre francs et quarante centimes) est allouée à Me M.________ pour la procédure de recours, à la charge de l'Etat. IV. Les frais d'arrêt, par 630 fr. (six cent trente francs), sont laissés à la charge de l'Etat. V. Le présent arrêt est exécutoire. Le juge unique :               La greffière : Du L'arrêt qui précède, dont la rédaction a été approuvée à huis clos, est notifié, par l'envoi d'une copie complète, à : - M. M.________, avocat, - Ministère public central, et communiqué à : ‑ Mme la Procureure de l'arrondissement de La Côte, - M. Stefan Disch, avocat (pour R.________), - M. R.________,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