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1009 vom 14. November 2014</w:t>
      </w:r>
    </w:p>
    <w:p>
      <w:r>
        <w:t>VD Tribunal cantonal, 2014-11-14, FR</w:t>
      </w:r>
    </w:p>
    <w:p>
      <w:r>
        <w:rPr>
          <w:b/>
        </w:rPr>
        <w:t xml:space="preserve">Quelle: </w:t>
      </w:r>
      <w:r>
        <w:t>https://mcp.opencaselaw.ch/entscheid/vd_findinfo_D_cision___2014___1009</w:t>
      </w:r>
    </w:p>
    <w:p>
      <w:r>
        <w:t>FR: VD_FINDINFO Décision / 2014 / 1009 du 14 novembre 2014</w:t>
      </w:r>
    </w:p>
    <w:p>
      <w:r>
        <w:t>IT: VD_FINDINFO Décision / 2014 / 1009 del 14 novembre 2014</w:t>
      </w:r>
    </w:p>
    <w:p>
      <w:pPr>
        <w:pStyle w:val="Heading2"/>
      </w:pPr>
      <w:r>
        <w:t>Regeste</w:t>
      </w:r>
    </w:p>
    <w:p>
      <w:r>
        <w:t>DÉFENSE D'OFFICE, RÉCUSATION | 132 CPP (CH), 56 let. f CPP (CH)</w:t>
      </w:r>
    </w:p>
    <w:p>
      <w:pPr>
        <w:pStyle w:val="Heading2"/>
      </w:pPr>
      <w:r>
        <w:t>Erwägungen</w:t>
      </w:r>
    </w:p>
    <w:p>
      <w:r>
        <w:rPr>
          <w:b/>
        </w:rPr>
        <w:t>E. 1.1</w:t>
      </w:r>
    </w:p>
    <w:p>
      <w:r>
        <w:t>Une ordonnance du ministère public refusant d'ordonner une défense d'office (art. 132 CPP [Code de procédure pénale suisse du 5 octobre 2007 ; RS 312.0]) est susceptible de recours selon les art. 393 ss CPP (Harari/ Aliberti, in: Kuhn/Jeanneret (éd.), Commentaire romand, Code de procédure pénale suisse, Bâle 2011, n. 11 ad art. 132 CPP). Ce recours doit être adressé par écrit, dans un délai de dix jours dès la notification de la décision attaquée (cf. art. 384 let. b CPP), à l’autorité de recours (art. 396 al. 1 CPP; cf. art. 20 al. 1 let. b CPP), qui dans le canton de Vaud est la Chambre des recours pénale du Tribunal cantonal (art. 13 LVCPP [loi d’introduction du code de procédure pénale suisse ; RSV 312.01] ; art. 80 LOJV [loi d’organisation judiciaire; RSV 173.01]). En l’espèce, interjeté en temps utile devant l’autorité compétente, par une partie qui a qualité pour recourir (art. 382 al. 1 CPP) et dans les formes prescrites (art. 385 al. 1 CPP), le recours est recevable.</w:t>
      </w:r>
    </w:p>
    <w:p>
      <w:r>
        <w:rPr>
          <w:b/>
        </w:rPr>
        <w:t>E. 1.2</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également compétente pour statuer sur la demande de récusation présentée par X.________ (art. 13 LVCPP).</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2.2</w:t>
      </w:r>
    </w:p>
    <w:p>
      <w:r>
        <w:t>En l'espèce, les conditions de l'art. 132 CPP ne sont manifestement pas réunies. En effet, comme l'a relevé à juste titre le Procureur, l'affaire peut être qualifiée de peu de gravité (art. 132 al. 3 CPP). Les faits qui sont reprochés à X.________ sont en outre simples. Quant à leur qualification en droit, elle ne présente aucune difficulté particulière. Le recourant, qui se borne à soutenir, sans plus ample explication, que "les droits élémentaires de la défense" ne seraient pas garantis, ne rend enfin pas vraisemblable que la cause comporterait des spécificités qui justifieraient qu’il soit assisté d’un avocat. En particulier, on constatera que lors de son audition, le prévenu, qui comprend et parle le français, a déclaré avoir compris le formulaire expliquant ses droits et ses obligations en tant que prévenu (PV aud. 1, lignes 13 à 15). Le recourant possède ainsi les capacités physiques et intellectuelles pour faire face seul à la procédure en cours. Il a d’ailleurs été en mesure de faire valoir seul ses droits et de recourir valablement. Enfin et surtout, le Procureur a, par courrier du 2 septembre 2014, annoncé sa décision de rendre une ordonnance de classement en faveur des parties. L’une des conditions de la défense d’office faisant ainsi défaut, il n’y a pas lieu d’examiner la seconde, soit l’indigence du recourant (art. 132 al. 1 let. b CPP). Au vu de ce qui précède, l’assistance d’un avocat n’est pas nécessaire à la sauvegarde des intérêts de X.________, de sorte que c’est à juste titre que le Ministère public lui a refusé la désignation d’un défenseur d’office.</w:t>
      </w:r>
    </w:p>
    <w:p>
      <w:r>
        <w:rPr>
          <w:b/>
        </w:rPr>
        <w:t>E. 3</w:t>
      </w:r>
    </w:p>
    <w:p>
      <w:r>
        <w:t>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3.1</w:t>
      </w:r>
    </w:p>
    <w:p>
      <w:r>
        <w:t>Dans son mémoire de recours, X.________ demande la récusation du Procureur [...]. Il reproche au Procureur des retards dans l'audition de certains témoins, son refus d’en auditionner d'autres et le fait de ne pas avoir donné immédiatement suite à sa requête du 22 juillet 2014 tendant à la désignation d'un défenseur d'office. Il soutient également que la plainte pénale de W.________ serait abusive. Ces griefs ont déjà été examinés dans le cadre de la même procédure concernant le recourant par la Cour de céans dans son arrêt récent du 22 octobre 2014 (n° 768). Le recourant ne soulève pas d’éléments nouveaux et les motifs exposés par la Cour de céans dans son précédent arrêt restent pertinents. Quant au reste des allégations de X.________ concernant le Procureur, à savoir le fait que ce denier l'aurait humilié et méprisé et lui aurait reproché d'avoir rendu le dossier en désordre, elles ne reposent sur aucune circonstance concrète, constatée objectivement. Pour le surplus, l'examen du dossier ne révèle pas d'éléments susceptibles de démontrer une quelconque prévention du Procureur [...]. Il s’ensuit qu’aucun motif de récusation au sens de l'art. 56 let. f CPP n'est réalisé dans la présente cause.</w:t>
      </w:r>
    </w:p>
    <w:p>
      <w:r>
        <w:rPr>
          <w:b/>
        </w:rPr>
        <w:t>E. 3.2</w:t>
      </w:r>
    </w:p>
    <w:p>
      <w:r>
        <w:t>A toutes fins utiles, on rappellera que l’autorité disciplinaire des procureurs est le Conseil d’Etat, qui agit d’office ou sur requête du Procureur général (cf. art. 20 al. 2 et 3 LMPu [loi vaudoise du 19 mai 2009 sur le Ministère public ; RSV 173.21]), comme cela a été expliqué dans l'arrêt de la Cour de céans du 22 octobre 2014 (c. 3).</w:t>
      </w:r>
    </w:p>
    <w:p>
      <w:r>
        <w:rPr>
          <w:b/>
        </w:rPr>
        <w:t>E. 4.1</w:t>
      </w:r>
    </w:p>
    <w:p>
      <w:r>
        <w:t>En définitive, le recours, manifestement mal fondé, doit être rejeté sans autres échanges d’écritures (art. 390 al. 2 CPP) et l'ordonnance attaquée confirmée. La demande de récusation présentée le 4 novembre 2014 par X.________ doit également  être rejetée.</w:t>
      </w:r>
    </w:p>
    <w:p>
      <w:r>
        <w:rPr>
          <w:b/>
        </w:rPr>
        <w:t>E. 4.2</w:t>
      </w:r>
    </w:p>
    <w:p>
      <w:r>
        <w:t>Les frais de la procédure de recours,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15 octobre 2014 est confirmée. III. La demande de récusation présentée le 4 novembre 2014 par X.________ à l’encontre du Procureur [...] est rejetée. IV. Les frais d’arrêt, par 770 fr. (sept cent septante francs), sont mis à la charge de X.________. V. Le présent arrêt est exécutoire. Le président :               Le greffier : Du L'arrêt qui précède,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