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 vom 14. Januar 2013</w:t>
      </w:r>
    </w:p>
    <w:p>
      <w:r>
        <w:t>VD Tribunal cantonal, 2013-01-14, FR</w:t>
      </w:r>
    </w:p>
    <w:p>
      <w:r>
        <w:rPr>
          <w:b/>
        </w:rPr>
        <w:t xml:space="preserve">Quelle: </w:t>
      </w:r>
      <w:r>
        <w:t>https://mcp.opencaselaw.ch/entscheid/vd_findinfo_D_cision___2014___10</w:t>
      </w:r>
    </w:p>
    <w:p>
      <w:r>
        <w:t>FR: VD_FINDINFO Décision / 2014 / 10 du 14 janvier 2013</w:t>
      </w:r>
    </w:p>
    <w:p>
      <w:r>
        <w:t>IT: VD_FINDINFO Décision / 2014 / 10 del 14 gennaio 2013</w:t>
      </w:r>
    </w:p>
    <w:p>
      <w:pPr>
        <w:pStyle w:val="Heading2"/>
      </w:pPr>
      <w:r>
        <w:t>Regeste</w:t>
      </w:r>
    </w:p>
    <w:p>
      <w:r>
        <w:t>INDEMNITÉ{EN GÉNÉRAL}, ACQUITTEMENT, PRÉVENU, CLASSEMENT DE LA PROCÉDURE, TARIF{EN GÉNÉRAL} | 45 al. 1 LPAv,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 En l’espèce, le renvoi porte uniquement sur la fixation de l’indemnisation du recourant selon l’art. 429 al. 1 let. a CPP.</w:t>
      </w:r>
    </w:p>
    <w:p>
      <w:r>
        <w:rPr>
          <w:b/>
        </w:rPr>
        <w:t>E. 2</w:t>
      </w:r>
    </w:p>
    <w:p>
      <w:r>
        <w:t>Dans le canton de Vaud, l’indemnisation du prévenu libéré pour ses frais d’avocat, au sens de l’art. 429 al. 1 let. a CPP, ne fait pour l’heure l’objet d’aucun tarif spécifique. Il convient dès lors de s’en tenir au tarif horaire usuel des avocats vaudois, tel qu’il se déduit des critères énoncés à l’art. 45 al. 1 LPAv, et qui est compris entre 330 et 350 fr., selon ce qui a été constaté par le Tribunal fédéral sur la base des différentes décisions de la Chambre des recours civile du Tribunal cantonal vaudois. On relèvera que l’arrêt du Tribunal fédéral 4A_2/2013 du 12 juin 2013 (ad CREC</w:t>
      </w:r>
    </w:p>
    <w:p>
      <w:r>
        <w:rPr>
          <w:b/>
        </w:rPr>
        <w:t>E. 5</w:t>
      </w:r>
    </w:p>
    <w:p>
      <w:r>
        <w:t>octobre 2012/351), cité par le recourant dans son écriture du 27 novembre 2013, n’est pas pertinent dans la présente cause. Contrairement à ce qu’avance le recourant, cet arrêt ne confirme pas une fourchette qui devrait dans tous les cas s’établir entre 350 fr. et 400 fr., mais relève, dans une affaire d’action en libération de dette portant sur 60 millions de francs, qu’il n’était pas arbitraire de partir d’un tarif horaire de 350 fr., et de le majorer ensuite à 400 fr. pour tenir compte de l’importance des intérêts en cause et du résultat obtenu. S’agissant dans le cas présent d’une cause qui, sans être franchement simple, présente des difficultés sans commune mesure avec l’affaire évoquée ci-dessus, il paraît adéquat de fixer l’indemnité due au recourant sur la base d’un tarif horaire de 330 fr. et d’y ajouter le montant de la TVA de 8 %, par 26 fr. 40, soit 356 fr. 40 au total. On rappelle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24 juillet 2012/410, CREP 26 juin 2012/347). Le recourant, dont le conseil allègue avoir consacré 19 heures et 33 minutes à l’exécution de son mandat, ce qui avait été admis dans l’arrêt de la cour de céans du 28 mars 2013, a donc droit à un indemnité de 6'451 fr. 50 (19.55 x 330 fr.), plus 500 fr. à titre de débours, soit 6’951 fr. 50, montant auquel s’ajoute la TVA, par 556 fr. 10, soit un total de 7'507 fr. 60. 3. En définitive, le recours doit être admis et l'ordonnance du 14 janvier 2013 réformée en ce sens qu'un montant de 7'507 fr. 60, tout compris, est alloué à L.________ à titre d'indemnité au sens de l'art. 429 al. 1 let. a CPP, à la charge de l'Etat. Les frais de la procédure de recours, constitués de l’émolument d’arrêt (art. 422 al. 1 CPP), par 550 fr. (art. 20 al. 1 TFJP [tarif des frais judiciaires pénaux; RSV 312.03.1]), seront laissés à la charge de l’Etat (art. 423 al. 1 CPP). Enfin, le recourant, qui a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Le montant de cette indemnité sera fixée à 712 fr. 80 (deux heures à 330 fr. plus la TVA), à la charge de l'Etat. Par ces motifs, la Chambre des recours pénale, statuant à huis clos, prononce : I. Le recours est admis. II. L'ordonnance du 14 janvier 2013 est réformée par l'adjonction à son dispositif du chiffre IV suivant : « Accorde à L.________ une indemnité au sens de l'art. 429 al. 1 let. a CPP à raison de 7’507 fr. 60 (sept mille cinq cent sept francs et soixante centimes), à la charge de l'Etat. » III. Les frais d'arrêt, par 550 fr. (cinq cent cinquante francs), sont laissés à la charge de l'Etat. IV. Un montant de 712 fr. 80 fr. (sept cent douze francs et huitante centimes) est alloué à L.________ à titre d'indemnité au sens de l'art. 429 al. 1 let. a CPP pour la procédure de recours, à la charge de l'Etat. V. Le présent arrêt est exécutoire. Le président :               Le greffier : Du L'arrêt qui précède, dont la rédaction a été approuvée à huis clos, est notifié, par l'envoi d'une copie complète, à : - M. Christophe Piguet, avocat (pour L.________), - M. C.________, - Ministère public central, et communiqué à : - M. Charles-Henri de Luze, avocat (pour F.________), - M. D.________,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