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991 vom 20. Dezember 2013</w:t>
      </w:r>
    </w:p>
    <w:p>
      <w:r>
        <w:t>VD Tribunal cantonal, 2013-12-20, FR</w:t>
      </w:r>
    </w:p>
    <w:p>
      <w:r>
        <w:rPr>
          <w:b/>
        </w:rPr>
        <w:t xml:space="preserve">Quelle: </w:t>
      </w:r>
      <w:r>
        <w:t>https://mcp.opencaselaw.ch/entscheid/vd_findinfo_D_cision___2013___991</w:t>
      </w:r>
    </w:p>
    <w:p>
      <w:r>
        <w:t>FR: VD_FINDINFO Décision / 2013 / 991 du 20 décembre 2013</w:t>
      </w:r>
    </w:p>
    <w:p>
      <w:r>
        <w:t>IT: VD_FINDINFO Décision / 2013 / 991 del 20 dicembre 2013</w:t>
      </w:r>
    </w:p>
    <w:p>
      <w:pPr>
        <w:pStyle w:val="Heading2"/>
      </w:pPr>
      <w:r>
        <w:t>Regeste</w:t>
      </w:r>
    </w:p>
    <w:p>
      <w:r>
        <w:t>RETARD INJUSTIFIÉ, RÉCUSATION, MINISTÈRE PUBLIC, ENQUÊTE PÉNALE | 393 al. 2 let. a CPP (CH), 393 CPP (CH), 5 CPP (CH), 56 CPP (CH), 56 let. f CPP (CH)</w:t>
      </w:r>
    </w:p>
    <w:p>
      <w:pPr>
        <w:pStyle w:val="Heading2"/>
      </w:pPr>
      <w:r>
        <w:t>Volltext</w:t>
      </w:r>
    </w:p>
    <w:p>
      <w:r>
        <w:t>Vaud Tribunal cantonal Chambre des recours pénale 20.12.2013 Décision / 2013 / 991</w:t>
      </w:r>
    </w:p>
    <w:p>
      <w:r>
        <w:t>RETARD INJUSTIFIÉ, RÉCUSATION, MINISTÈRE PUBLIC, ENQUÊTE PÉNALE | 393 al. 2 let. a CPP (CH), 393 CPP (CH), 5 CPP (CH), 56 CPP (CH), 56 let. f CPP (CH)</w:t>
      </w:r>
    </w:p>
    <w:p>
      <w:r>
        <w:t>TRIBUNAL CANTONAL 735 PE10.022150-OJO CHAMBRE DES RECOURS PENALE __________________________________________ Séance du 20 décembre 2013 __________________ Présidence de               M. krieger , président Juges :              MM. Abrecht et Maillard Greffière :              Mme Molango ***** Art. 29 al. 1 Cst; 5, 56 ss et 393 ss CPP La Chambre des recours pénale du Tribunal cantonal prend séance à huis clos pour statuer sur le recours pour déni de justice et retard injustifié, ainsi que sur la requête tendant à la récusation d’A.________, Procureur de l’arrondissement de l’Est vaudois, formés le 10 octobre 2013 par C.F.________ ( enquête n° PE10.022150-OJO ). Elle considère : E n  f a i t : A. a) Les 17 novembre 2009, 29 décembre 2009 et 14 juin 2010, C.F.________ a déposé plainte notamment contre son frère, B.F.________, pour faux dans les titres, escroquerie, gestion déloyale, abus de confiance et usure. En substance, il reproche à ce dernier d’avoir abusé de la faiblesse d’esprit de leur mère pour le faire déshériter et l’inciter à des actes préjudiciables à ses intérêts pécuniaires. Il lui reproche également d’avoir commis des malversations et produit de faux documents en justice. b) Le 1 er octobre 2010, la cause a été attribuée à A.________, Juge d’instruction de l’arrondissement de La Côte. c) Par ordonnance du 2 novembre 2010, ce magistrat a refusé de suivre aux plaintes de C.F.________. Par arrêt du 1 er décembre 2010 (TACC 1 er décembre 2010/640), le Tribunal d’accusation du canton de Vaud a notamment admis le recours interjeté par le plaignant contre l’ordonnance précitée et renvoyé le dossier de la cause au Juge d’instruction pour qu’il instruise les plaintes. d) Le 20 décembre 2010, le plaignant a déposé une demande de récusation à l’encontre du Juge d’instruction précité. Par arrêt du 21 janvier 2011 (TACC 21 janvier 2011/44), le Tribunal d’accusation du canton de Vaud a rejeté cette requête. e) Par écriture du 3 mars 2011, le plaignant s’est enquis de l’avancement de l’instruction auprès du Procureur A.________. Par courrier 4 mai 2011, ce magistrat a requis auprès du Ministère public genevois la production de toutes les décisions rendues au sujet du plaignant. Par courrier du 17 juin 2011, l’intéressé a une nouvelle fois interpellé le Procureur afin de savoir si celui-ci avait procédé à certaines mesures d’investigation. Le 13 juillet 2011, le Ministère public a demandé des précisions à l’autorité d’instruction genevoise. Le même jour, il a interpellé la Justice de paix. Au cours du mois de mars 2013, C.F.________ a écrit à deux reprises au Procureur afin d’obtenir des informations relatives à l’instruction en cours. f) Par écritures des 14 juin et 8 juillet 2013, le prénommé a requis auprès du Ministère public la production du rapport d’expertise établi par M. P.________, dans le cadre de la procédure civile, relatif à l’évaluation des actifs successoraux de sa mère et à l’analyse des comptes de cette dernière. Le 11 juillet 2013, le Procureur a attesté la réception des deux courriers précités et a informé l’intéressé qu’il reviendrait à lui courant août 2013. Les 17 août, 11 et 30 septembre 2013, le plaignant a réitéré sa requête du 14 juin 2013. Le Procureur n’a donné aucune suite à ces différentes interpellations. B. Par acte du 10 octobre 2013, C.F.________ a recouru auprès de la Chambre des recours pénale du Tribunal cantonal pour déni de justice et retard injustifié, en concluant à ce qu’il soit ordonné la production de l’expertise établie par M. P.________. Par ailleurs, il a requis la récusation du Procureur A.________. Dans ses déterminations du 23 octobre et 14 novembre 2013, le Ministère public a conclu au rejet de la demande de récusation, respectivement du recours pour déni de justice et retard injustifié. Par écriture du 14 décembre 2013, le recourant a confirmé sa demande de récusation à l’encontre du Procureur A.________ et a produit une nouvelle pièce relative à une requête de son frère, B.F.________, adressée à l’autorité civile le 4 décembre 2013. E n  d r o i t : I. Le recours pour déni de justice et retard injustifié, ainsi que la requête de récusation, formés par C.F.________, seront examinés successivement ci-après. II. Recours pour déni de justice et retard injustifié 1. a) 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[Code de procédure pénale suisse du 5 octobre 2007, RS 312.0]),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par une partie ayant qualité pour recourir et satisfaisant aux conditions de forme posées par l'art. 385 al. 1 CPP, le recours est recevable. b)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 3.3.3; ATF 130 I 312 c. 5.2; TF 6B_908/2009 du 3 novembre 2010 c. 3.1 non publié à l’ATF 136 IV 188; CREP 15 janvier 2013/12; CREP 25 novembre 2013/690). Si l’autorité de recours constate un déni de justice ou un retard injustifié, elle peut donner des instructions à l’autorité concernée en lui impartissant des délais pour s’exécuter (art. 397 al. 4 CPP). c) En l’espèce, depuis l’arrêt rendu le 21 janvier 2011 par le Tribunal d’accusation, le Procureur a procédé à quelques opérations qui ont pour l’essentiel consisté à interpeller les autorités pénales genevoises ainsi que la Justice de paix pour obtenir des informations. Entre le 22 septembre 2011 et le 13 novembre 2012, ce magistrat n’a absolument rien entrepris, à l’exception du versement au dossier d’un courrier. De plus, ce dernier ne s’est pas déterminé au sujet de la requête du recourant du 14 juin 2013 tendant à la production du rapport d’expertise établi par M. P.________ (P. 30). Ce n’est qu’ensuite d’une relance le 8 juillet 2013 (P. 32) que le Ministère public a indiqué au plaignant qu’il reviendrait à lui d’ici la fin du mois d’août 2013 (P. 33). Interpellé par fax du 17 août 2013 (P. 34) et par courriers des 11 septembre et 30 septembre 2013 (P. 35 et 36), ce dernier n’a toutefois donné aucune suite. Or, les circonstances du cas d’espèce, sa nature et sa complexité ne justifient pas la durée du traitement du présent dossier, dont l’ouverture remonte à plus de quatre ans. En particulier, l’inactivité totale du Procureur pendant plus d’une année n’est pas justifiée. Par ailleurs, il n’est pas admissible que ce dernier n’ait donné aucune suite aux différentes interpellations explicites du plaignant. Dans ces conditions, il se justifie de lui enjoindre d’aller rapidement de l’avant dans le cadre de son instruction, soit en procédant aux actes d’enquête qu’il jugera nécessaires, soit en renvoyant le prévenu en jugement ou encore en ordonnant le classement de la procédure. Il n’y a en revanche pas lieu de lui ordonner de faire verser au dossier l’expertise établie par M. P.________, comme le demande le recourant. Sur le vu de ce qui précède, le recours de B.F.________ pour retard injustifié et déni de justice doit être admis et un délai de 60 jours dès réception du présent arrêt doit être imparti au Ministère public de l’arrondissement de l’Est vaudois pour qu’il procède dans le sens de ce qui précède (cf. art. 397 al. 4 CPP). III. Requête de récusation 2. a)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Cour de céans est donc également compétente pour statuer sur la présente demande de récusation (art. 13 LVCPP). b)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et 6 par. 1 CEDH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Ainsi, selon la jurisprudence, n'emporte pas prévention un refus d'administrer une preuve (ATF 116 Ia 135; Verniory, in : Commentaire romand, Code de procédure pénale suisse, Bâle 2011, n. 35 ad art. 56 CPP). c) En l’espèce, le recourant semble fonder sa demande de récusation sur le fait que le Procureur n’a pas donné suite à ses différentes requêtes d’instruction. Or, la seule inactivité de ce magistrat n’est pas suffisante pour constituer un motif de récusation au sens de l’art. 56 CPP. De surcroît, il n’existe au dossier aucun élément objectif propre à faire naître un doute sur l’impartialité de ce dernier. Par conséquent, la demande de récusation présentée par C.F.________ doit être rejetée. IV. Conclusion 3. En définitive, le recours pour déni de justice et retard injustifié interjeté par C.F.________ doit être admis. Sa requête de récusation doit en revanche être rejetée. Les frais de la procédure devant la Chambre des recours pénale, constitués en l'espèce du seul émolument d'arrêt, par 880 fr. (art. 20 al. 1 TFJP [tarif des frais judiciaires pénaux; RSV 312.03.1]), seront mis par moitié, soit par 440 fr., à la charge de C.F.________, qui succombe sur la demande de récusation (art. 59 al. 4 CPP), le solde étant laissé à la charge de l’Etat (art. 423 al. 1 CPP). Par ces motifs, la Chambre des recours pénale, statuant à huis clos, prononce : I. Le recours pour déni de justice et retard injustifié est admis. II. Un délai de 60 jours dès réception du présent arrêt est imparti au Ministère public de l’arrondissement de l’Est vaudois pour qu’il procède dans le sens des considérants. III. La demande de récusation déposée par C.F.________ à l’encontre du Procureur A.________ est rejetée. IV. Les frais de la présente procédure, par 880 fr. (huit cent huitante francs), sont mis par moitié, soit par 440 fr. (quatre cent quarante francs), à la charge de C.F.________, le solde étant laissé à la charge de l’Etat. V. Le présent arrêt est exécutoire. Le président :               La greffière : Du L'arrêt qui précède, dont la rédaction a été approuvée à huis clos, est notifié, par l'envoi d'une copie complète, à : - M. C.F.________,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