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967 vom 7. Oktober 2013</w:t>
      </w:r>
    </w:p>
    <w:p>
      <w:r>
        <w:t>VD Tribunal cantonal, 2013-10-07, FR</w:t>
      </w:r>
    </w:p>
    <w:p>
      <w:r>
        <w:rPr>
          <w:b/>
        </w:rPr>
        <w:t xml:space="preserve">Quelle: </w:t>
      </w:r>
      <w:r>
        <w:t>https://mcp.opencaselaw.ch/entscheid/vd_findinfo_D_cision___2013___967</w:t>
      </w:r>
    </w:p>
    <w:p>
      <w:r>
        <w:t>FR: VD_FINDINFO Décision / 2013 / 967 du 7 octobre 2013</w:t>
      </w:r>
    </w:p>
    <w:p>
      <w:r>
        <w:t>IT: VD_FINDINFO Décision / 2013 / 967 del 7 ottobre 2013</w:t>
      </w:r>
    </w:p>
    <w:p>
      <w:pPr>
        <w:pStyle w:val="Heading2"/>
      </w:pPr>
      <w:r>
        <w:t>Regeste</w:t>
      </w:r>
    </w:p>
    <w:p>
      <w:r>
        <w:t>DÉPENS | 432 CPP (CH)</w:t>
      </w:r>
    </w:p>
    <w:p>
      <w:pPr>
        <w:pStyle w:val="Heading2"/>
      </w:pPr>
      <w:r>
        <w:t>Erwägungen</w:t>
      </w:r>
    </w:p>
    <w:p>
      <w:r>
        <w:rPr>
          <w:b/>
        </w:rPr>
        <w:t>E. 1</w:t>
      </w:r>
    </w:p>
    <w:p>
      <w:r>
        <w:t>a)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alléguée, expédiée le 17 juin 2013, a été reçue par le conseil de la plaignante le 19 juin suivant selon l’allégué crédible de la partie. Interjeté dans le délai légal auprès de l’autorité compétente, par la partie plaignante qui a qualité pour recourir (art. 382 al. 1 CPP) dans la mesure où elle conteste la mise à sa charge d’une indemnité en faveur du prévenu au titre de l’exercice raisonnable de ses droits de procédure, le recours est ainsi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w:t>
      </w:r>
    </w:p>
    <w:p>
      <w:r>
        <w:rPr>
          <w:b/>
        </w:rPr>
        <w:t>E. 2</w:t>
      </w:r>
    </w:p>
    <w:p>
      <w:r>
        <w:t>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Ces dispositions potestatives, qui confèrent une certaine marge d'appréciation à l'autorité compétente (ATF 138 IV 248 c. 4.2.4), ne sauraient toutefois s'appliquer qu'en cas de faute caractérisée - témérité ou négligence grave - de la partie plaignante (Schmid, Schweizerische Strafprozessordnung, Praxiskommentar, Zürich/Saint-Gall 2009, n° 7 ad. art. 427; Domeisen, in : Niggli/ Heer/Wiprächtiger [éd.], Schweizerische Strafprozessordnung, Basler Kommentar, Bâle 2011, n° 9 ad art. 427; Griesser, in : Donatsch/Hansjakob/Lieber [éd.], Kommentar zur Schweizerischen Strafprozessordnung, Zurich/Bâle 2010, n° 9 ad art. 427; Chapuis, in : Kuhn/Jeanneret [éd.], Code de procédure pénale suisse, Commentaire romand, Bâle 2011, n° 3 ad art. 427; TF 1B_523/2012 du 24 juin 2013 c. 2.2). b) En l’espèce, la recourante fait valoir à l’appui de sa conclusion principale en modification de l’ordonnance que, nonobstant la libération du prévenu, sa plainte pénale ne pouvait être tenue pour téméraire au vu des soupçons qui pesaient alors sur l’intéressé. c)              La première question à trancher est celle de savoir si la recourante a agi avec témérité ou négligence grave en déposant plainte pénale contre l’intimé, nommément désigné auprès de la police (P. 4, p. 1). Un exposé produit en annexe à la plainte expose de manière détaillée que le prévenu avait, par le passé, eu un comportement ayant suscité des problèmes auprès de propriétaires et de locataires de la PPE (annexe non numérotée à la P. 4). Les agissements de l’intéressé ont fait l’objet de débats lors de l’assemblée annuelle de la PPE du 1 er mai 2013 (P. 9/2/3, pp. 7 s.). De surcroît, le rapport de police indique qu’ «au vu du déni de M. F.________, ce cas pourrait relever du domaine médical. (…)» (P. 5, p. 2). De fait, il est incontestable que le prévenu avait toute latitude de se trouver sur les lieux lors des faits litigieux. Au vu de ces circonstances, on ne saurait tenir la plainte dirigée contre lui comme procédant de la témérité ou même de la négligence grave, à peine de taxer a posteriori de légèreté toute plainte n’aboutissant pas à une condamnation faute de preuve. La jurisprudence fédérale tend bien plutôt à limiter l’application de l’art. 432 al. 2 CPP aux hypothèses dans lesquelles aucun plaideur de bonne foi n’aurait soutenu la position de la partie plaignante. Il n’y a donc pas lieu à indemniser le prévenu en application de l’art. 432 al. 2 CPP. d)              L’admission intégrale de la conclusion principale en réforme du recours prive d’objet sa conclusion subsidiaire en nullité, déduite d’une violation du droit de la plaignante à être entendue.</w:t>
      </w:r>
    </w:p>
    <w:p>
      <w:r>
        <w:rPr>
          <w:b/>
        </w:rPr>
        <w:t>E. 3</w:t>
      </w:r>
    </w:p>
    <w:p>
      <w:r>
        <w:t>Partant, le recours doit être admis et l'ordonnance de classement modifiée en ce sens qu’aucune indemnité, au sens de l’art. 432 al. 2 CPP, n’est allouée à l’intimé pour les dépenses occasionnées par l’exercice raisonnable de ses droits de procédure. Le prévenu n’ayant pas été astreint au paiement des frais conformément à l’art. 426 al. 2 CPP, la plaignante n’a pas droit à une indemnité pour les dépenses occasionnées par l’exercice raisonnable de ses droits en procédure de recours (art. 433 al. 1 CPP, applicable par renvoi de l’art. 436 al. 1 CPP). Les frais de la procédure de recours, constitués du seul émolument d'arrêt, par 540 fr. (art. 20 al. 1 TFJP; RSV 312.03.1), seront laissés à la charge de l'Etat (art. 423 al. 1 CPP) . Par ces motifs, le Juge de la Chambre des recours pénale, statuant à huis clos, prononce : I. Le recours est admis. II. L'ordonnance de classement du 17 juin 2013 est réformée comme il suit au chiffre III de son dispositif : III. Aucune indemnité, au sens de l’art. 432 al. 2 CPP, n’est allouée à F.________ pour les dépenses occasionnées par l’exercice raisonnable de ses droits de procédure. III. Les frais du présent arrêt, par 540 fr. (cinq cent quarante francs), sont laissés à la charge de l'Etat. IV. L’arrêt est exécutoire. Le juge :               Le greffier : Du L'arrêt qui précède, dont la rédaction a été approuvée à huis clos, est notifié, par l'envoi d'une copie complète, à : - Me Elie Elkaim, avocat (pour T.________), - Me Dominique Rigot, avocat (pour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