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964 vom 16. Mai 2013</w:t>
      </w:r>
    </w:p>
    <w:p>
      <w:r>
        <w:t>VD Tribunal cantonal, 2013-05-16, FR</w:t>
      </w:r>
    </w:p>
    <w:p>
      <w:r>
        <w:rPr>
          <w:b/>
        </w:rPr>
        <w:t xml:space="preserve">Quelle: </w:t>
      </w:r>
      <w:r>
        <w:t>https://mcp.opencaselaw.ch/entscheid/vd_findinfo_D_cision___2013___964</w:t>
      </w:r>
    </w:p>
    <w:p>
      <w:r>
        <w:t>FR: VD_FINDINFO Décision / 2013 / 964 du 16 mai 2013</w:t>
      </w:r>
    </w:p>
    <w:p>
      <w:r>
        <w:t>IT: VD_FINDINFO Décision / 2013 / 964 del 16 maggio 2013</w:t>
      </w:r>
    </w:p>
    <w:p>
      <w:pPr>
        <w:pStyle w:val="Heading2"/>
      </w:pPr>
      <w:r>
        <w:t>Regeste</w:t>
      </w:r>
    </w:p>
    <w:p>
      <w:r>
        <w:t>DÉTENTION PRÉVENTIVE, RISQUE DE RÉCIDIVE, RISQUE DE COLLUSION, INFRACTIONS CONTRE L'INTÉGRITÉ SEXUELLE | 221 al. 1 let. b CPP (CH), 221 al. 1 let. c CPP (CH)</w:t>
      </w:r>
    </w:p>
    <w:p>
      <w:pPr>
        <w:pStyle w:val="Heading2"/>
      </w:pPr>
      <w:r>
        <w:t>Volltext</w:t>
      </w:r>
    </w:p>
    <w:p>
      <w:r>
        <w:t>Vaud Tribunal cantonal Chambre des curatelles 22.11.2013 Décision / 2013 / 964</w:t>
      </w:r>
    </w:p>
    <w:p>
      <w:r>
        <w:t>DÉTENTION PRÉVENTIVE, RISQUE DE RÉCIDIVE, RISQUE DE COLLUSION, INFRACTIONS CONTRE L'INTÉGRITÉ SEXUELLE | 221 al. 1 let. b CPP (CH), 221 al. 1 let. c CPP (CH)</w:t>
      </w:r>
    </w:p>
    <w:p>
      <w:r>
        <w:t>TRIBUNAL CANTONAL 670 PE13.009284-PHK CHAMBRE DES RECOURS PENALE __________________________________________ Séance du 22 novembre 2013 __________________ Présidence de               M. Krieger , président Juges :              MM. Meylan et Maillard Greffier :              M. Addor ***** Art. 221 al. 1, 227, 393 al. 1 let. c CPP La Chambre des recours pénale prend séance à huis clos pour statuer sur le recours interjeté par L.________ contre l’ordonnance de prolongation de la détention provisoire rendue le 8 novembre 2013 par le Tribunal des mesures de contrainte dans la cause n° PE13.009284-PHK. Elle considère : E n  f a i t : A. Par ordonnance du 16 mai 2013, le Tribunal des mesures de contrainte (TMC) a ordonné pour une durée de trois mois, soit jusqu’au 13 août 2013, la détention provisoire de L.________, appréhendé deux jours plus tôt, et prévenu d’actes d’ordre sexuel avec des enfants, contrainte sexuelle, viol et actes d’ordre sexuel sur une personne incapable de discernement ou de résistance. Il est reproché en substance au prévenu d’avoir, à plusieurs reprises entre 2003 et 2006, attenté à l’intégrité sexuelle de K.________, née le 19 juillet 1997. Ancien ami proche des parents de la victime, l’intéressé, à cette époque, s’occupait régulièrement des filles du couple. Lors de promenades avec le chien de la famille, il aurait attiré la fillette dans un cabanon, pour abuser d’elle. La détention provisoire de L.________ a été prolongée pour une nouvelle durée de trois mois, soit jusqu’au 13 novembre 2013, selon ordonnance du TMC du 31 juillet 2013. B. Par ordonnance du 8 novembre 2013, le TMC, faisant droit à la requête du Ministère public de l’arrondissement de l’Est vaudois, a ordonné la prolongation de la détention provisoire de L.________ pour une durée maximale de trois mois, soit au plus tard jusqu’au 13 février 2014. C. Par acte du 18 novembre 2013, L.________ a interjeté recours contre cette ordonnance, en demandant sa libération immédiate, subsidiairement que cette libération soit subordonnée à différentes conditions, plus subsidiairement que la détention provisoire soit ordonnée jusqu’au 28 novembre 2013. Il n’a pas été ordonné d’échanges d’écritures.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Le recourant conteste l’existence de présomptions de culpabilité suffisantes au sens de l’art. 221 al. 1 CPP. Les soupçons contre le recourant résultent des déclarations faites le 9 mai 2013 à la police par la victime, aujourd’hui âgée de 16 ans. Elle a expliqué que tout avait commencé par de petites attentions, telles que des cadeaux, et que par la suite, le prévenu se serait montré plus entreprenant, lui prodiguant des caresses par-dessus, puis sous les vêtements et en introduisant ses mains dans sa culotte. Le prévenu lui aurait ensuite prodigué des cunnilingus à quatre reprises et l’aurait forcée à pratiquer une fellation à une occasion. Le prévenu l’aurait encore forcée à entretenir des relations sexuelles, avec pénétration vaginale, à quatre reprises. Lors de son audition d’arrestation le 14 mai 2013, le prévenu n’a pas nié ni admis avoir commis les actes dont il est accusé ; il a seulement déclaré qu’il ne s’en souvenait pas. Il ne peut pas dire que la victime a menti. Il n’est pas revenu sur ces points par la suite. Certes, les accusations contre le prévenu reposent quasi exclusivement sur les déclarations de la victime. Il n’est toutefois pas rare, dans ce genre d’affaire, que les éléments matériels ou les témoignages directs fassent défaut, le propre de tels actes, révélés parfois longtemps après qu’ils se sont produits, étant d’avoir lieu à huis clos. La victime a donné, dans un récit circonstancié, des indications précises sur les actes commis contre elle. Les circonstances du dévoilement, à l’occasion d’une consultation chez un psychologue, ajoutent à la crédibilité des déclarations. Il existe donc des indices de culpabilité suffisants à l’égard du prévenu. 3. L’ordonnance attaquée se fonde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Autant que possible, l'autorité doit tenter de substituer à la détention toute autre mesure moins incisive propre à atteindre le même résultat (ATF 133 I 270 c. 2.2 p. 276; ATF 123 I 268 c. 2c in fine et 2e et les arrêts cités).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l’extrait de son casier judiciaire montre que le recourant a été condamné à deux reprises, le 26 mai 2004, pour violation des règles de la circulation, ivresse au volant et violation des devoirs en cas d’accident, à 4 mois d’emprisonnement, et le 12 avril 2007, pour violation des règles de la circulation, conduite en état d’incapacité, conduite sans permis et contravention à l’OCR (Ordonnance sur les règles de la circulation routière ; RS 741.11), à 8 mois d’emprisonnement. Selon l’expert psychiatre commis par le procureur le 13 août 2013, le recourant souffre d’un trouble de la personnalité immature et présentait, au moment des faits, un syndrome de dépendance à l’alcool (P. 31, p. 9). Ce spécialiste a expliqué que ce trouble de la personnalité impliquait des perturbations de l’affectivité, de la manière de percevoir ou de penser et du mode de relation à autrui, perturbations se retrouvant dans des situations personnelles et sociales très variées. L’expert a relevé que, dans le domaine de la sexualité, le recourant présentait également des éléments indiquant une immaturité, caractérisée par une faible attirance et un faible investissement pour les relations sexuelles avec les adultes. L’expert, s’il n’a pas pu exclure, vu les éléments en sa possession, un trouble de la préférence sexuelle, est plutôt d’avis que les actes reprochés doivent être mis en rapport avec le trouble de la personnalité immature. Il importait en outre, pour limiter le risque de récidive, que le recourant ne reprenne pas sa consommation d’alcool. Dans ce but, aucun traitement spécialisé ne paraissait nécessaire, même si des mesures de contrôle paraissaient être bénéfiques (P. 31, p. 12). L’expert a observé que l’immaturité de la personnalité et les consommations d’alcool contrastaient, par leur chronicité, avec les faits reprochés, limités à une période donnée, laquelle, entre 2003 et 2006, faisait suite à une lente intégration dans la famille de la victime et la mise en place d’une intimité progressive ayant facilité les passages à l’acte. L’expert a jugé que le risque de récidive était peu élevé, car la situation du recourant avait changé depuis l’époque des actes en cause : l’intéressé ne vivait plus dans la proximité d’un enfant et il était abstinent. En outre, on ne lui connaissait pas d’antécédents en la matière et rien ne laissait supposer qu’il ait réitéré, depuis 2006, des actes de même nature que ceux qui lui sont reprochés. Selon l’expert, le risque de récidive paraît présent surtout dans un contexte de relation prolongée avec un enfant et peut devenir plus important en cas de reprise de la consommation d’alcool (P. 31, pp. 11-12). L’expert a évoqué l’opportunité pour le recourant d’entreprendre une psychothérapie, dont l’effet sur le risque de récidive reste cependant incertain. Le recourant n’a guère témoigné d’intérêt pour cette démarche, en disant qu’il suivrait un tel traitement, qui ne devait pas entraver son travail, que s’il y était contraint (P. 31, p. 12). On constate qu’il a fallu quatre retraits de permis et deux condamnations pénales pour qu’une prise de conscience s’opère chez le recourant et qu’il entreprenne d’arrêter de boire (cf. P. 31, p. 7). En outre, l’intéressé paraît fragilisé : sa fille démunie vit à ses côtés et il présente des symptômes de dépression (P. 31, p. 12). Il convient également de tenir compte de son peu d’intérêt pour une démarche d’introspection (P. 31, p. 12), ce qui est en contradiction avec l’intention affichée par le prévenu dans son recours de se soumettre à un traitement. Dans ces circonstances, le risque de récidive, bien qu’il soit jugé peu élevé par l’expert, doit être tenu pour suffisant, eu égard à la gravité des actes en cause. Les mesures de substitution proposées par le recourant (contrôles médicaux réguliers de son abstinence et suivi psychothérapeutique ambulatoire) ne sont pas propres à éliminer le risque de récidive. 4. L’ordonnance attaquée maintient également le recourant en détention provisoire en raison des besoins de l’instruction (art. 221 al. 1 let. b CPP).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 cf. ATF 137 IV 122 c. 6.2 et 6.4) ­– vise à garantir la constatation exacte et complète des faits. b) En l’espèce, le procureur a indiqué dans sa demande de prolongation de la détention provisoire qu’il y avait encore lieu de procéder à l’audition en Espagne, par le biais d’une commission rogatoire internationale, de l’ex-épouse du recourant, laquelle aurait, dans des circonstances peu claires, emmené avec elle sa fille, alors âgée de trois ans (PV aud. 7, p. 2 ; PV aud. 8, p. 3). Les résultats donnés par cette mesure d’instruction, prévue pour la fin du mois de novembre 2013, pourraient en exiger d’autres. Il importe de préserver la spontanéité des déclarations du témoin et empêcher que le recourant ne les influence. Le risque de collusion a suffisamment de consistance pour faire également obstacle à la libération du recourant. 5.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ATF 132 I 21 c. 4.1). Toutefois, le fait que la peine encourue puisse être assortie du sursis, total ou partiel, n'est pas déterminant sous l'angle de la proportionnalité (ATF 133 I 270 c. 3.4.2). En l’espèce, le recourant est détenu provisoirement depuis six mois et demi. Compte tenu de la gravité des actes qui lui sont reprochés, il est exposé au prononcé d’une peine privative de liberté supérieure à la durée de la détention subie. Le procureur a du reste annoncé qu’à moins de nouvelles réquisitions des parties, l’enquête devrait être achevée à la fin de l’année 2013. 6. En définitive, le recours, manifestement mal fondé (art. 390 al. 2 CPP), doit être rejeté sans autres échanges d’écritures et l'ordonnance du 8 novembre 2013 confirmée. Les frais de la procédure de recours, par 880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Par ces motifs, la Chambre des recours pénale, statuant à huis clos, prononce : I. Le recours est rejeté. II. L’ordonnance du 8 novembre 2013 est confirmée. III. L’indemnité allouée au défenseur d’office de L.________ est fixée à 583 fr. 20 (cinq cent huitante-trois francs et vingt centimes). IV. Les frais d’arrêt, par 880 fr. (huit cent huitante francs), ainsi que l’indemnité due au défenseur d’office de L.________, par 583 fr. 20 (cinq cent huitante-trois francs et vingt centimes), sont mis à la charge de ce dernier. V. Le remboursement à l’Etat de l’indemnité allouée au chiffre III ci-dessus sera exigible pour autant que la situation économique de L.________ se soit améliorée. VI. Le présent arrêt est exécutoire. Le président :               Le greffier : Du L'arrêt qui précède, dont la rédaction a été approuvée à huis clos, est notifié, par l'envoi d'une copie complète, à : - M. Léonard Bruchez, avocat (pour L.________), - Ministère public central, et communiqué à : - M. le Procureur de l’arrondissement de l’Est vaudois, - Tribunal des mesures de contrainte, - Mme Flore Primault, avocate (pour K.________),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