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934 vom 6. November 2013</w:t>
      </w:r>
    </w:p>
    <w:p>
      <w:r>
        <w:t>VD Tribunal cantonal, 2013-11-06, FR</w:t>
      </w:r>
    </w:p>
    <w:p>
      <w:r>
        <w:rPr>
          <w:b/>
        </w:rPr>
        <w:t xml:space="preserve">Quelle: </w:t>
      </w:r>
      <w:r>
        <w:t>https://mcp.opencaselaw.ch/entscheid/vd_findinfo_D_cision___2013___934</w:t>
      </w:r>
    </w:p>
    <w:p>
      <w:r>
        <w:t>FR: VD_FINDINFO Décision / 2013 / 934 du 6 novembre 2013</w:t>
      </w:r>
    </w:p>
    <w:p>
      <w:r>
        <w:t>IT: VD_FINDINFO Décision / 2013 / 934 del 6 novembre 2013</w:t>
      </w:r>
    </w:p>
    <w:p>
      <w:pPr>
        <w:pStyle w:val="Heading2"/>
      </w:pPr>
      <w:r>
        <w:t>Regeste</w:t>
      </w:r>
    </w:p>
    <w:p>
      <w:r>
        <w:t>CLASSEMENT DE LA PROCÉDURE | 319 CPP (CH), 393 al. 1 let. a CPP (CH)</w:t>
      </w:r>
    </w:p>
    <w:p>
      <w:pPr>
        <w:pStyle w:val="Heading2"/>
      </w:pPr>
      <w:r>
        <w:t>Erwägungen</w:t>
      </w:r>
    </w:p>
    <w:p>
      <w:r>
        <w:rPr>
          <w:b/>
        </w:rPr>
        <w:t>E. 1</w:t>
      </w:r>
    </w:p>
    <w:p>
      <w:r>
        <w:t>a) Dans la mesure où D.________ conteste la libération des prévenus du chef d’accusation de tentative de meurtre, il y a lieu de considérer son acte du 26 août 2013 comme un recours contre l’ordonnance de classement du 11 juillet 2013. b) Une ordonnance de classement rendue par le Ministère public peut être attaquée par la voie du recours (art. 393 al. 1 let. a CPP [Code de procédure pénale suisse du 5 octobre 2007, RS 312.0]) auprès de la Chambre des recours pénale du Tribunal cantonal (art. 396 al. 1 CPP; art. 13 LVCPP [loi d’introduction du code de procédure pénale suisse; RSV 312.01]; art. 80 LOJV, [loi d’organisation judiciaire; RSV 173.01]), par le plaignant qui a qualité pour recourir (art. 382 al. 1 CPP). Le recours doit être adressé par écrit, dans un délai de dix jours dès la notification de la décision attaquée (art. 322 al. 2 CPP et art. 396 al. 1 CPP). En l’espèce, l'ordonnance entreprise a été approuvée par le Procureur général le 31 juillet 2013. Il ressort du procès-verbal des opérations qu’elle a été envoyée à ses destinataires le 7 août 2013. Le recours, qui a été interjeté le 26 août 2013, apparaît tardif. Sur la base du dossier, il n’est cependant pas possible à l’autorité d’établir la date à laquelle le recourant a reçu l’ordonnance. Cette question peut toutefois rester indécise, dès lors que le recours, supposé recevable, doit de toute manière être rejeté pour les motifs exposés ci-après.</w:t>
      </w:r>
    </w:p>
    <w:p>
      <w:r>
        <w:rPr>
          <w:b/>
        </w:rPr>
        <w:t>E. 2</w:t>
      </w:r>
    </w:p>
    <w:p>
      <w:r>
        <w:t>a) 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b)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(ATF 137 IV 219).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ATF 138 IV 186; TF 1B_272/2011 du 22 mars 2012 c. 3.1.1).</w:t>
      </w:r>
    </w:p>
    <w:p>
      <w:r>
        <w:rPr>
          <w:b/>
        </w:rPr>
        <w:t>E. 3</w:t>
      </w:r>
    </w:p>
    <w:p>
      <w:r>
        <w:t>Le recours est expressément limité à la libération des prévenus de l’infraction de tentative de meurtre, à l’exclusion de celle de menaces, qui ne relève dès lors pas du présent litige. Cela étant, en l’espèce, les arguments de la procureure sont pertinents et son appréciation, à laquelle la cour de céans se réfère intégralement ne prête pas le flanc à la critique. En effet, on ne peut que constater que les versions des parties quant à savoir lequel des véhicules a volontairement heurté l’autre sont irrémédiablement contradictoires. Aucun témoin direct ne peut appuyer l’une ou l’autre version. Le rapport de police établi par la suite, ainsi que l’audition de la gendarme intervenue sur place, n’ont apporté aucun élément probant, si ce n’est que les dégâts constatés sur le véhicule de D.________ ne correspondaient pas à ceux que provoquerait une collision à plus de 120 km/h, comme le soutient le recourant. Les photographies produites par ce dernier à l’appui de son recours attestent que ce point de vue est exact. Par conséquent, aucun élément ne permettrait de retenir une tentative de meurtre au sens des art. 111 et 22 CP, ni même des dommages à la propriété au sens de l’art. 144 CPP. d) Dans ces conditions, un renvoi en jugement des prévenus aboutirait très probablement à un acquittement, qui apparaît dans tous les cas sensiblement plus vraisemblable qu’une condamnation. Au surplus, aucune mesure d’instruction complémentaire ne permettrait d’aboutir à une autre appréciation.</w:t>
      </w:r>
    </w:p>
    <w:p>
      <w:r>
        <w:rPr>
          <w:b/>
        </w:rPr>
        <w:t>E. 4</w:t>
      </w:r>
    </w:p>
    <w:p>
      <w:r>
        <w:t>En définitive, le recours, manifestement mal fondé, doit être rejeté sans autres échanges d’écritures (art. 390 al. 2 CPP) dans la mesure où il est recevable. Les frais de la procédure de recours, constitués en l’espèce du seul émolument d'arrêt, par 660 fr. (art. 20 al. 1 TFJP [tarif des frais judiciaires pénaux; RSV 312.03.1]), seront mis à la charge du recourant, qui succombe (art. 428 al. 1 CPP). Par ces motifs, la Chambre des recours pénale, statuant à huis clos, prononce : I. Le recours est rejeté dans la mesure où il est recevable. II. L’ordonnance du 11 juillet 2013 est confirmée. III. Les frais d'arrêt, par 660 fr. (six cent soixante francs), sont mis à la charge de D.________. IV. Le présent arrêt est exécutoire. Le président :               La greffière : Du L'arrêt qui précède, dont la rédaction a été approuvée à huis clos, est notifié, par l'envoi d'une copie complète, à : - M. Franck Amman, avocat (pour B.P.________), - M. D.________, - M. C.P.________,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