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932 vom 11. November 2013</w:t>
      </w:r>
    </w:p>
    <w:p>
      <w:r>
        <w:t>VD Tribunal cantonal, 2013-11-11, FR</w:t>
      </w:r>
    </w:p>
    <w:p>
      <w:r>
        <w:rPr>
          <w:b/>
        </w:rPr>
        <w:t xml:space="preserve">Quelle: </w:t>
      </w:r>
      <w:r>
        <w:t>https://mcp.opencaselaw.ch/entscheid/vd_findinfo_D_cision___2013___932</w:t>
      </w:r>
    </w:p>
    <w:p>
      <w:r>
        <w:t>FR: VD_FINDINFO Décision / 2013 / 932 du 11 novembre 2013</w:t>
      </w:r>
    </w:p>
    <w:p>
      <w:r>
        <w:t>IT: VD_FINDINFO Décision / 2013 / 932 del 11 novembre 2013</w:t>
      </w:r>
    </w:p>
    <w:p>
      <w:pPr>
        <w:pStyle w:val="Heading2"/>
      </w:pPr>
      <w:r>
        <w:t>Regeste</w:t>
      </w:r>
    </w:p>
    <w:p>
      <w:r>
        <w:t>ASSISTANCE JUDICIAIRE, AVOCAT D'OFFICE, DÉNUEMENT, PERSONNE À L'ASSISTANCE | 136 CPP (CH)</w:t>
      </w:r>
    </w:p>
    <w:p>
      <w:pPr>
        <w:pStyle w:val="Heading2"/>
      </w:pPr>
      <w:r>
        <w:t>Erwägungen</w:t>
      </w:r>
    </w:p>
    <w:p>
      <w:r>
        <w:rPr>
          <w:b/>
        </w:rPr>
        <w:t>E. 1</w:t>
      </w:r>
    </w:p>
    <w:p>
      <w:r>
        <w:t>L'autorité à laquelle la cause est renvoyée doit fonder sa décision sur les considérants en droit de l'arrêt du Tribunal fédéral (Corboz, in: Corboz et al. [éd.], Commentaire de la LTF, Berne 2009, nn. 26 et 27 ad art. 107 LTF, p. 1078 ; CREP 23 avril 2012/197).</w:t>
      </w:r>
    </w:p>
    <w:p>
      <w:r>
        <w:rPr>
          <w:b/>
        </w:rPr>
        <w:t>E. 2</w:t>
      </w:r>
    </w:p>
    <w:p>
      <w:r>
        <w:t>Dans son arrêt du 3 juin 2013, le Tribunal fédéral a relevé que l’état de fait allégué par le recourant dans sa plainte pénale du 28 janvier 2013 n’était de loin pas dénué de toute complexité, en particulier par rapport à la personne du recourant (âgé, avec ou sans discernement au moment de la conclusion des prêts), à ses relations juridiques avec les prévenus (l’un étant son conseil légal et l’autre semble-t-il un parent de l’ancien assesseur de la Justice de paix en charge de son dossier), à la proximité temporelle dans laquelle les deux prêts sont intervenus (le second a priori sans l’assistance du conseil légal) et à la nécessité de procéder à de tels prêts, dès lors qu’ultérieurement, la tutrice actuelle du recourant paraissait avoir réussi à résoudre les problèmes de poursuites de ce dernier en vendant des biens mobiliers. Sur le vu de ces éléments, le Tribunal fédéral a considéré qu’un examen sommaire du dossier ne permettait pas de conclure que la cause civile serait d’emblée vouée à l’échec. Il a dès lors annulé l’arrêt de la Chambre des recours pénale du 1 er mai 2013 et lui a renvoyé la cause pour qu’elle examine la question de l’indigence du recourant et celle de la nécessité d’un avocat. Le Tribunal fédéral a relevé que la Chambre des recours pénale devra déterminer dans quelle mesure le recourant pourrait conclure, au regard de ses revenus a priori peu élevés, une hypothèque sur sa maison afin d’assurer ses frais de défense. Elle devra également prendre en considération le fait que la plainte pénale a été déposée par l’E.________, actuel représentant légal du pupille, contre son ancien conseil légal et met en cause le frère du précédent assesseur en charge de ce dossier, cette configuration pouvant justifier que le dossier soit traité par un mandataire externe, afin d’éviter des éventuels conflits d’intérêts.</w:t>
      </w:r>
    </w:p>
    <w:p>
      <w:r>
        <w:rPr>
          <w:b/>
        </w:rPr>
        <w:t>E. 3</w:t>
      </w:r>
    </w:p>
    <w:p>
      <w:r>
        <w:t>La cause n’étant pas d’emblée vouée à l’échec, il y a lieu d’examiner la question de l’indigence du recourant et celle de la nécessité d’un avocat à la défense des intérêts du plaignant. a) Aux termes de l’art. 136 al. 1 let. a CPP, une personne est indigente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ATF 120 Ia 179 c. 3a ; ATF 119 Ia 11 c. 3a et 5) et, d’autre part, ses charges, étant précisé que dans ce contexte, le minimum vital du droit des poursuites n’est pas déterminant en soi (ATF 124 I 1 c. 2a et les arrêts cités ; Harari/Aliberti, in: Kuhn/Jeanneret [éd.], Commentaire romand, Code de procédure pénale suisse, Bâle 2011, n. 34 ad art. 132 CPP, p. 554). Quant à la nécessité du concours d’un avocat selon l’art. 136 al. 2 let. c CPP, elle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2012/111 c. 2b). b) En l’occurrence, L.________, âgé de 75 ans, ne bénéficie que d’une rente AVS partielle. Au vu de cet unique revenu, la Cour de céans ne voit pas comment le recourant pourrait obtenir un crédit hypothécaire sur son immeuble et par conséquent assumer les frais d’un défenseur. L’indigence du recourant est dès lors avérée. En outre, les arguments avancés par le recourant, dans ses déterminations du 28 octobre 2013, pour justifier la nécessité d’un mandataire professionnel sont pertinents et ressortent au surplus de l’arrêt du Tribunal fédéral. En effet, la complexité de l’affaire, l’âge du recourant et le risque d’éventuels conflits d’intérêts empêchent le recourant de défendre efficacement ses intérêts et justifient qu’un mandataire externe lui soit désigné.</w:t>
      </w:r>
    </w:p>
    <w:p>
      <w:r>
        <w:rPr>
          <w:b/>
        </w:rPr>
        <w:t>E. 4</w:t>
      </w:r>
    </w:p>
    <w:p>
      <w:r>
        <w:t>Il résulte de ce qui précède que le recours doit être admis et l’ordonnance du 11 avril 2013 réformée en ce sens que l’assistance judiciaire gratuite est accordée à L.________, Me Loïc Parein étant désigné conseil juridique gratuit. Ce dernier sera également désigné comme conseil juridique gratuit du recourant pour la présente procédure de recours. Les frais du présent arrêt, par 660 fr. (art. 20 al. 1 TFJP [tarif des frais judiciaires pénaux; RSV 312.03.1]), ainsi que les frais imputables à l'assistance judiciaire gratuite (art. 422 al. 1 et al. 2 let. a CPP), fixés à 450 fr., plus la TVA, par 36 fr., soit un total de 486 fr., seront laissés à la charge de l’Etat (art. 428 al. 1 CPP). Par ces motifs, la Chambre des recours pénale, statuant à huis clos, prononce : I. Le recours est admis. II. L’ordonnance du 11 avril 2013 est réformée en ce sens que l’assistance judiciaire gratuite est accordée à L.________, Me Loïc Parein étant désigné comme conseil juridique gratuit. III. Me Loïc Parein est désigné comme conseil juridique gratuit de L.________ pour la procédure de recours et une indemnité, fixée à 486 fr. (quatre cent huitante-six francs), TVA incluse, lui est allouée. IV. Les frais d’arrêt, par 660 fr. (six cent soixante francs), ainsi que l’indemnité due au conseil juridique gratuit du recourant, par 486 fr. (quatre cent huitante-six francs), sont laissés à la charge de l’Etat. V. Le présent arrêt est exécutoire. Le président :               La greffière : Du L'arrêt qui précède, dont la rédaction a été approuvée à huis clos, est notifié, par l'envoi d'une copie complète, à : - M. Loïc Parein, avocat (pour L.________), - Ministère public central, et communiqué à : ‑ E.________, à l’att. de Mme F.________,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