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917 vom 10. Januar 2013</w:t>
      </w:r>
    </w:p>
    <w:p>
      <w:r>
        <w:t>VD Tribunal cantonal, 2013-01-10, FR</w:t>
      </w:r>
    </w:p>
    <w:p>
      <w:r>
        <w:rPr>
          <w:b/>
        </w:rPr>
        <w:t xml:space="preserve">Quelle: </w:t>
      </w:r>
      <w:r>
        <w:t>https://mcp.opencaselaw.ch/entscheid/vd_findinfo_D_cision___2013___917</w:t>
      </w:r>
    </w:p>
    <w:p>
      <w:r>
        <w:t>FR: VD_FINDINFO Décision / 2013 / 917 du 10 janvier 2013</w:t>
      </w:r>
    </w:p>
    <w:p>
      <w:r>
        <w:t>IT: VD_FINDINFO Décision / 2013 / 917 del 10 gennaio 2013</w:t>
      </w:r>
    </w:p>
    <w:p>
      <w:pPr>
        <w:pStyle w:val="Heading2"/>
      </w:pPr>
      <w:r>
        <w:t>Regeste</w:t>
      </w:r>
    </w:p>
    <w:p>
      <w:r>
        <w:t>RELIEF, JUGEMENT PAR DÉFAUT, ABSENCE INJUSTIFIÉE, ABSENCE, OPÉRATION, FARDEAU DE LA PREUVE | 368 al. 3 CPP (CH), 368 CPP (CH), 369 al. 1 CPP (CH), 393 al. 1 let. b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 Kuhn/Jeanneret (éd.), Commentaire romand, Code de procédure pénale suisse, Bâle 2011, n. 12 ad art. 368 CPP et n. 6 ad art. 369 CPP; Thomas Maurer, in : Niggli/Heer/Wiprächtiger (éd.), Basler Kommentar, Schweizerische Strafprozessordnung, Jugendstraf-prozessordnung, Bâle 2011, n. 16 ad art. 368 CPP et n. 1 ad art. 369 CPP; Jeremy Stephenson/Gilbert Thiriet, in : Niggli/Heer/Wiprächtiger (éd.), op. cit., n. 12 ad art. 393 CPP; Sarah Summers, in : Donatsch/Hansjakob/Lieber (éd.), Kommentar zur Schweizerischen Strafprozessordnung, 2010, n. 17 ad art. 368 CPP et n. 4 ad art. 369 CPP; CREP 5 juillet 2012/388 et les arrêts cités).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Interjeté en temps utile devant l’autorité compétente et satisfaisant aux conditions de forme (art. 385 al. 1 CPP), le recours est recevable.</w:t>
      </w:r>
    </w:p>
    <w:p>
      <w:r>
        <w:rPr>
          <w:b/>
        </w:rPr>
        <w:t>E. 2</w:t>
      </w:r>
    </w:p>
    <w:p>
      <w:r>
        <w:t>Le recourant fait grief aux premiers juges de ne pas avoir procédé aux actes d’instruction nécessaires pour vérifier l’exactitude, l’étendue et la portée du certificat médical produit. Il soutient qu’il se trouvait dans l’impossibilité subjective et objective de se présenter à l’audience. a) L’art. 368 CPP, relatif à la demande de nouveau jugement, dispose que dans sa demande, le condamné expose brièvement les raisons qui l’ont empêché de participer aux débats (al. 2); le tribunal rejette la demande lorsque le condamné, dûment cité, fait défaut aux débats sans excuse valable (al. 3). La demande doit être brièvement motivée, que ce soit par écrit ou par oral, afin de permettre au tribunal de statuer. Aucune autre exigence qu’un bref exposé des raisons qui ont empêché le prévenu de participer aux débats ne peut être exigée (Moreillon/Parein-Reymond, Petit commentaire, Code de procédure pénale, Bâle 2013, n. 11 ad art. 368 CPP). Le condamné par défaut doit alléguer, dans les formes et les délais prescrits, les faits qui l’ont empêché de se présenter (Thalmann, op. cit., n. 16 ad art. 368 CPP; TF 1P.1/2006 du 10 février 2006 c. 2.2; ATF 126 I 36 c. 1b).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pp. 1057 ss, spéc. 1286). L’absence est valablement excusée non seulement en cas de force majeure (impossibilité objective de comparaître), mais également en cas d’impossibilité subjective, due à des circonstances personnelles ou à une erreur non imputable au défaillant (ATF 127 I 213 c. 3a; ATF 126 I 36 c. lb; TF 1P.829/2005 du 1 er mai 2006, in: SJ 2006 I 450 c.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Selon la jurisprudence du Tribunal fédéral et de la Cour européenne des droits de l’homme, approuvée par la doctrine majoritaire, le fardeau de la preuve de l’absence injustifiée incombe à l’autorité. C’est à celle-ci qu’il appartient de démontrer que le condamné par défaut était absent sans excuse aux nouveaux débats, à défaut de quoi, la demande de nouveau jugement devrait être admise (Moreillon/Parein-Reymond, op. cit., n. 15 ad art. 368 CPP; Thalmann, op. cit., n. 16 ad art. 368 CPP; Summers, op. cit., n. 13 ss ad art. 368 CPP; Maurer, op. cit., n. 15 ad art. 368 CPP et les références citées). Aux termes de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Summers, op. cit., n. 3 ad art. 369 CPP; cf. Thalmann, op. cit., n. 4 ad art. 369 CPP; CREP 5 juillet 2012/388 c. 2b; CREP 6 mai 2011/138 c. 2c et CREP 12 avril 2011/97 c. 2c). b) En l’espèce, le recourant a établi avoir dû subir, le jour de l’audience, une petite intervention chirurgicale qui a nécessité quelques heures de repos (P. 128). Il a donc satisfait aux exigences posées à l’art. 368 al. 2 CPP. Il s’agit dès lors de déterminer si son absence aux débats résulte d’une négligence coupable. A cet égard, les arguments soulevés par les premiers juges pour rejeter la demande de nouveau jugement ne sont pas fondés. En effet, le fait que le recourant ait pu appeler son dentiste et se rendre à son cabinet ne signifie pas encore qu’il aurait été en mesure de se présenter ainsi que de s’exprimer aux débats, le cas échéant de se faire soigner par la suite. Le fait qu’il n’ait par ailleurs pas informé le Tribunal, pas plus du reste que son avocat qui était présent à l’audience, ne suffit pas à faire obstacle à une demande de nouveau jugement. En omettant de contacter le Tribunal, le recourant a certainement fait preuve d’un manque de courtoisie. Toutefois, il ne s’agit pas de savoir si celui-ci aurait pu avertir le Tribunal, mais d’établir s’il était en mesure de se rendre aux débats. Le certificat médical produit n’est certes pas suffisant pour le déterminer. Dans la mesure où le fardeau d’une telle preuve incombe à l’autorité, il appartenait aux premiers juges de déterminer, au besoin en interpellant le dentiste, si l’état du recourant était tel qu’il l’empêchait de comparaître et nécessitait une intervention chirurgicale immédiate. En l’espèce, il faut considérer que les premiers juges n’ont pas pu démontrer que le condamné a fait défaut sans excuse valable. Dans ces conditions, la demande de nouveau jugement devait être admise. Il appartiendra par conséquent au Tribunal correctionnel de fixer de nouveaux débats.</w:t>
      </w:r>
    </w:p>
    <w:p>
      <w:r>
        <w:rPr>
          <w:b/>
        </w:rPr>
        <w:t>E. 3</w:t>
      </w:r>
    </w:p>
    <w:p>
      <w:r>
        <w:t>En définitive, la décision entreprise doit être réformée en ce sens que la demande de nouveau jugement est admise et le dossier de la cause renvoyé au Tribunal correctionnel pour qu’il fixe de nouveaux débats. Vu l’issue du recours, les frais de la procédure de recours, constitués de l’émolument d'arrêt (art. 422 al. 1 CPP), par 770 fr. (art. 20 al. 1 TFJP; RSV 312.03.1 ), et des frais imputables à la défense d’office (art. 422 al. 1 et 2 let. a CPP), fixés à 900 fr., plus la TVA par 72 fr., soit un total de 972 fr., seront laissés à la charge de l’Etat (art. 428 al. 4 CPP). Par ces motifs, la Chambre des recours pénale, statuant à huis clos, prononce : I. Le recours est admis. II. La décision du 22 août 2013 est réformée en ce sens que la demande de nouveau jugement est admise. III. Le dossier de la cause est renvoyé au Tribunal correctionnel de la Broye et du Nord vaudois pour qu’il fixe de nouveaux débats. IV. L’indemnité allouée au défenseur d’office du recourant est fixée à 972 fr. (neuf cent septante-deux francs). V. Les frais du présent arrêt, par 770 fr. (sept cent septante francs), ainsi que l’indemnité due au défenseur d’office, par 972 fr. (neuf cent septante-deux francs), sont laissés à la charge de l’Etat. VI. Le présent arrêt est exécutoire. Le président :               La greffière : Du L'arrêt qui précède, dont la rédaction a été approuvée à huis clos, est notifié, par l'envoi d'une copie complète, à : - Me Pierre Charpié, avocat (pour A.________), - Me Sophie Berthaudin, avocate (pour P.________ SA), - Ministère public central, et communiqué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