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899 vom 30. Oktober 2013</w:t>
      </w:r>
    </w:p>
    <w:p>
      <w:r>
        <w:t>VD Tribunal cantonal, 2013-10-30, FR</w:t>
      </w:r>
    </w:p>
    <w:p>
      <w:r>
        <w:rPr>
          <w:b/>
        </w:rPr>
        <w:t xml:space="preserve">Quelle: </w:t>
      </w:r>
      <w:r>
        <w:t>https://mcp.opencaselaw.ch/entscheid/vd_findinfo_D_cision___2013___899</w:t>
      </w:r>
    </w:p>
    <w:p>
      <w:r>
        <w:t>FR: VD_FINDINFO Décision / 2013 / 899 du 30 octobre 2013</w:t>
      </w:r>
    </w:p>
    <w:p>
      <w:r>
        <w:t>IT: VD_FINDINFO Décision / 2013 / 899 del 30 ottobre 2013</w:t>
      </w:r>
    </w:p>
    <w:p>
      <w:pPr>
        <w:pStyle w:val="Heading2"/>
      </w:pPr>
      <w:r>
        <w:t>Regeste</w:t>
      </w:r>
    </w:p>
    <w:p>
      <w:r>
        <w:t>PROCÈS-VERBAL, LANGUE ÉTRANGÈRE, TRADUCTION, DROIT DE S'EXPLIQUER, DROIT D'ÊTRE ENTENDU | 68 al. 1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décision du ministère public refusant de retrancher des pièces du dossier est ainsi susceptible de recours selon les art. 393 ss CPP (Stephenson/Thiriet, in Niggli/Heer/Wiprächtiger (éd.), Basler Kommentar, Schweizerische Strafprozessordnung, Jugendstrafprozessordnung, Bâle 2011,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lieu d’entrer en matière sur le recours, interjeté en temps utile, devant l’autorité compétente, par le prévenu qui a un intérêt juridiquement protégé à l’annulation ou à la modification de la décision et a donc qualité pour recourir (art. 382 al. 1 CPP).</w:t>
      </w:r>
    </w:p>
    <w:p>
      <w:r>
        <w:rPr>
          <w:b/>
        </w:rPr>
        <w:t>E. 2</w:t>
      </w:r>
    </w:p>
    <w:p>
      <w:r>
        <w:t>a) Le recourant invoque une violation de son droit d’être entendu, dans la mesure où il n’aurait pas pu s’exprimer de manière complète, correcte et précise par l’intermédiaire de l’interprète présent lors de son audition par la police du 23 septembre 2013. Il fait valoir qu’à cette occasion, plusieurs détails auraient été mal traduits, ce qui pourrait avoir "des conséquences désastreuses pour la suite de la procédure", et que, partant, les faits établis ne seraient pas conformes à ses déclarations. b) Le droit d’être entendu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 9.2 et les arrêts cités). L’art. 68 al. 1, 1 re phr., CPP dispose qu'il est fait appel à un interprète lorsqu'une personne participant à la procédure ne comprend pas la langue de la procédure ou ne s'exprime pas suffisamment bien dans cette langue. Si la traduction s'effectue, en principe, dans ou à partir de la langue maternelle de l'intéressé, dans certains cas toutefois, notamment dans les cas simples ou les cas d'urgence, par exemple lorsque la langue maternelle de l'intéressé est peu usitée en Suisse et qu'un interprète ne peut dès lors pas être convoqué dans un délai raisonnable, la traduction peut avoir lieu dans – ou à partir de – une langue tierce, à la condition cependant que la personne intéressée comprenne et parle suffisamment cette langue (Mahon, in: Kuhn/Jeanneret (éd.), Commentaire romand, Code de procédure pénale suisse, Bâle 2011, n. 11 ad art. 68 CPP), Selon l’art. 78 al. 1 CPP, les dépositions des parties sont consignées au procès-verbal séance tenante. L’alinéa 5 de cette disposition ajoute qu’à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c) En l’espèce, s’il y a peut-être eu des problèmes de traduction lors de l’audition par la police du 23 septembre 2013 (PV aud. 3), puis devant la Procureure (PV aud. 4), il ressort toutefois du procès-verbal d’audition du 8 octobre 2013 que les premières déclarations de G.________ lui ont été entièrement traduites par la nouvelle interprète dans sa langue maternelle et que le prévenu a pu se déterminer sur chacune de ses réponses, qu’il a confirmées dans l’ensemble (PV aud. 8, pp. 4 et 5). En particulier, c’est en vain que le recourant fait valoir que lors de sa première audition, plusieurs détails du paragraphe 3 de la réponse à la question 7 auraient été mal traduits, "à l’instar des vêtements de la victime (ndlr : S.________), du nombre de personnes (sous-entendu qui ont accompagné la jeune fille dans sa chambre) ainsi que sur le déroulement des faits" (recours, p. 3), puisque lorsqu’il a été réentendu par la police le 8 octobre 2013, le prévenu a pu apporter des précisions sur chacun de ces éléments ( ibidem ). Pour le surplus, c’est également en vain que G.________ prétend que le premier interprète ne parlait qu’"approximativement" le mandarin (recours, p. 2 in initio ), du moment que lors de ses auditions du 23 septembre 2013, l’intéressé, après avoir été dûment informé qu'il devait mentionner les éventuels problèmes de compréhension de la langue, n'a formulé aucune remarque à cet égard et a confirmé qu'il comprenait "parfaitement" l'interprète (PV aud. 3, p. 2 in initio ; PV aud. 4, lignes 20 et 21). Enfin, G.________ soutient que la traduction des procès-verbaux du 23 septembre 2013 en anglais n’a pas empêché la survenance d’erreurs de traduction et n’était pas suffisante à assurer son droit d’être entendu. Cette argumentation tombe à faux, dans la mesure où, comme on l’a vu, la première audition du recourant lui a été traduite par l’interprète dans sa langue maternelle lors de son audition du 8 octobre 2013, de sorte que l’intéressé a pu corriger les éventuelles "erreurs de traduction" commises précédemment et qui ne concernaient d’ailleurs que la réponse à la question 7 du premier procès-verbal (PV aud. 8, pp. 4 et 5). Au demeurant, on relèvera que le prévenu, qui maîtrise l’anglais, a été en mesure de répondre adéquatement aux questions posées avec l’assistance de son défenseur, qu’il a apposé sa signature au bas de chaque page et au terme de l'audition, après y avoir apporté quelques modifications, et que lors de son audition d’arrestation, il a, en présence d’un interprète français-anglais, confirmé ses précédentes déclarations sans demander que des corrections y soient apportées (PV aud. 4, ligne 39 à 41, 80 et 81). Dans ces conditions, force est de constater que les droits de la défense ont été respectés et qu’il n’existe aucun motif de retrancher du dossier les deux procès-verbaux d’audition du 23 septembre 2013.</w:t>
      </w:r>
    </w:p>
    <w:p>
      <w:r>
        <w:rPr>
          <w:b/>
        </w:rPr>
        <w:t>E. 3</w:t>
      </w:r>
    </w:p>
    <w:p>
      <w:r>
        <w:t>Il résulte de ce qui précède que le recours, manifestement mal fondé, doit être rejeté sans autres échanges d’écritures (art. 390 al. 2 CPP) et la décision attaquée confirmée. Les frais de la procédure de recours, constitués en l’espèce de l’émolument d’arrêt, par 770 fr. (art. 20 al. 1 TFJP [tarif des frais judiciaires pénaux; RSV 312.03.1]), et des frais imputables à la défense d’office (art. 422 al. 1 et al.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14 octobre 2013 est confirmée. III. L’indemnité allouée au défenseur d’office du recourant est fixée à 486 fr. (quatre cent huitante-six francs). IV. Les frais d’arrêt, par 770 fr. (sept cent septante francs), ainsi que l’indemnité due au défenseur d’office de G.________, par 486 fr. (quatre cent huitante-six francs), sont mis à la charge de ce dernier. V. Le remboursement à l’Etat de l’indemnité allouée au chiffre III ci-dessus sera exigible pour autant que la situation économique de G.________ se soit améliorée. VI. Le présent arrêt est exécutoire. Le président :               Le greffier : Du L'arrêt qui précède, dont la rédaction a été approuvée à huis clos, est notifié, par l'envoi d'une copie complète, à : - M. Nicolas Perret, avocat (pour G.________), - Mme Irène Wettstein Martin, avocate (pour S.________), - Mme 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