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892 vom 30. September 2013</w:t>
      </w:r>
    </w:p>
    <w:p>
      <w:r>
        <w:t>VD Tribunal cantonal, 2013-09-30, FR</w:t>
      </w:r>
    </w:p>
    <w:p>
      <w:r>
        <w:rPr>
          <w:b/>
        </w:rPr>
        <w:t xml:space="preserve">Quelle: </w:t>
      </w:r>
      <w:r>
        <w:t>https://mcp.opencaselaw.ch/entscheid/vd_findinfo_D_cision___2013___892</w:t>
      </w:r>
    </w:p>
    <w:p>
      <w:r>
        <w:t>FR: VD_FINDINFO Décision / 2013 / 892 du 30 septembre 2013</w:t>
      </w:r>
    </w:p>
    <w:p>
      <w:r>
        <w:t>IT: VD_FINDINFO Décision / 2013 / 892 del 30 settembre 2013</w:t>
      </w:r>
    </w:p>
    <w:p>
      <w:pPr>
        <w:pStyle w:val="Heading2"/>
      </w:pPr>
      <w:r>
        <w:t>Regeste</w:t>
      </w:r>
    </w:p>
    <w:p>
      <w:r>
        <w:t>LIBÉRATION CONDITIONNELLE, DÉTENTION PRÉVENTIVE | 212 al. 3 CPP (CH)</w:t>
      </w:r>
    </w:p>
    <w:p>
      <w:pPr>
        <w:pStyle w:val="Heading2"/>
      </w:pPr>
      <w:r>
        <w:t>Volltext</w:t>
      </w:r>
    </w:p>
    <w:p>
      <w:r>
        <w:t>Vaud Tribunal cantonal Cour d'appel pénale 29.10.2013 Décision / 2013 / 892</w:t>
      </w:r>
    </w:p>
    <w:p>
      <w:r>
        <w:t>LIBÉRATION CONDITIONNELLE, DÉTENTION PRÉVENTIVE | 212 al. 3 CPP (CH)</w:t>
      </w:r>
    </w:p>
    <w:p>
      <w:r>
        <w:t>TRIBUNAL CANTONAL 284 PE13.006815-MYO/SOS La PRESIDENTe DE LA COUR D’APPEL PENALE ______________________________ Séance du 29 octobre 2013 __________________ Présidence de               Mme Favrod , présidente Greffière :              Mme Choukroun ***** Parties à la présente cause : R.________ , prévenu, représenté par Me Georges Raymond, avocat d’office à Lausanne, appelant, et Ministère public , représenté par la Procureure de l’arrondissement de l’Est vaudois, intimé, P.________ , plaignant et intimé, V.________ , plaignante et intimée, T.________ , plaignante et intimée, Y.________ , plaignant et intimé. Vu le jugement du 30 septembre 2013 par lequel le Tribunal de police de l’arrondissement de l’Est vaudois a notamment constaté que R.________ s’est rendu coupable de tentative de lésions corporelles simples qualifiées, de vol, de dommage à la propriété, de violation de domicile, de tentative de vol et de tentative de violation de domicile (I), l’a condamné à une peine privative de liberté de sept mois, sous déduction de la détention provisoire subie par 177 jours (II) et ordonné la détention pour des motifs de sûreté de R.________ (IX), vu l’annonce d’appel déposée par R.________ le 11 octobre 2013, vu le courrier du 15 octobre 2013 de l’Office d’exécution des peines qui indique en bref que, par jugement du 2 septembre 2013, le Juge d’application des peines a ordonné l’exécution de deux peines privatives de liberté de 7 mois et 12 mois, sous déduction de 247 jours de détention avant jugement et de 90 jours correspondant à la privation de liberté induite par le traitement ambulatoire, vu la déclaration d’appel motivée déposée le 28 octobre 2013 par R.________, vu les pièces du dossier; attendu qu’aux termes de l'art. 212 al. 3 CPP, la détention provisoire et la détention pour des motifs de sûreté ne doivent pas durer plus longtemps que la peine privative de liberté prévisible, qu’en l’espèce, R.________ a été condamné à une peine privative de liberté de sept mois ferme, qu’il est détenu pour les besoins de la cause depuis le 7 avril 2013 à ce jour (jgt., p. 12), qu’il y a lieu, au vu de l’écoulement du temps, de lever la détention pour des motifs de sûreté ; attendu que cette décision n’entraîne toutefois pas la mise en liberté de R.________, qu’il n’est, en effet, pas exclu que ce dernier doive être détenu à un autre titre, qu’il appartient à l’Office d’exécution des peines de se prononcer sur ce point ; attendu que la présente décision est rendue sans frais . Par ces motifs, la Présidente de la Cour d’appel pénale, en application de l’art. 212 al. 3 CPP, statuant à huis clos : I. Lève la détention de R.________ pour mesure de sûreté. II. Dit qu’il appartient à l’Office d’exécution des peines d’examiner s’il y a lieu de prononcer la détention de R.________ à un autre titre. III. Rend la présente décision sans frais. La présidente :               La greffière : Du La décision qui précède, dont la rédaction a été approuvée à huis clos, est notifiée, par l'envoi d'une copie complète, à : - Me Georges Reymond, avocat (pour R.________), - Ministère public central, et communiquée à : - Mme la Présidente du Tribunal de police de l’Est vaudois, - M. le Procureur de l’arrondissement de l’Est vaudois, - Office d’exécution des peines, - Prison du Bois-Mermet,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