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866 vom 17. Oktober 2013</w:t>
      </w:r>
    </w:p>
    <w:p>
      <w:r>
        <w:t>VD Tribunal cantonal, 2013-10-17, FR</w:t>
      </w:r>
    </w:p>
    <w:p>
      <w:r>
        <w:rPr>
          <w:b/>
        </w:rPr>
        <w:t xml:space="preserve">Quelle: </w:t>
      </w:r>
      <w:r>
        <w:t>https://mcp.opencaselaw.ch/entscheid/vd_findinfo_D_cision___2013___866</w:t>
      </w:r>
    </w:p>
    <w:p>
      <w:r>
        <w:t>FR: VD_FINDINFO Décision / 2013 / 866 du 17 octobre 2013</w:t>
      </w:r>
    </w:p>
    <w:p>
      <w:r>
        <w:t>IT: VD_FINDINFO Décision / 2013 / 866 del 17 ottobre 2013</w:t>
      </w:r>
    </w:p>
    <w:p>
      <w:pPr>
        <w:pStyle w:val="Heading2"/>
      </w:pPr>
      <w:r>
        <w:t>Regeste</w:t>
      </w:r>
    </w:p>
    <w:p>
      <w:r>
        <w:t>LIBÉRATION CONDITIONNELLE, EXPULSION{DROIT PÉNAL} | 86 CP, 26 LEP, 38 LEP</w:t>
      </w:r>
    </w:p>
    <w:p>
      <w:pPr>
        <w:pStyle w:val="Heading2"/>
      </w:pPr>
      <w:r>
        <w:t>Erwägungen</w:t>
      </w:r>
    </w:p>
    <w:p>
      <w:r>
        <w:rPr>
          <w:b/>
        </w:rPr>
        <w:t>E. 1</w:t>
      </w:r>
    </w:p>
    <w:p>
      <w:r>
        <w:t>a)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il y a lieu d’entrer en matière sur le recours qui a été interjeté par le condamné en temps utile, devant l’autorité compétente et qui satisfait aux conditions de forme posées par l’art. 385 al. 1 CPP.</w:t>
      </w:r>
    </w:p>
    <w:p>
      <w:r>
        <w:rPr>
          <w:b/>
        </w:rPr>
        <w:t>E. 2</w:t>
      </w:r>
    </w:p>
    <w:p>
      <w:r>
        <w:t>Dans le cadre de son recours, E.________ conteste uniquement son renvoi en Guinée. Or, la libération conditionnelle n’est ni un droit ni une faveur, ni un acte de clémence ou de grâce que le condamné pourrait refuser ou accepter à son gré, mais la quatrième et dernière phase de l’exécution de la peine (ATF 101 Ib 452 c. 1 et les références citées); comme telle, elle constitue la règle dont l'autorité ne peut s'écarter que si de bonnes raisons font penser qu'elle sera inefficace (ATF 125 IV 113 c. 2a; TF 6A.3/2005 du 2 mars 2005 c. 2 2; TF 6A.71/2004 du 29 novembre 2004 c. 2.2). Il s’ensuit qu’E.________ ne peut pas renoncer à sa libération conditionnelle et choisir de purger le solde de sa peine pour éviter son renvoi du territoire helvétique. Il reste donc à examiner si c’est à bon droit que le Juge d’application des peines a accordé la libération conditionnelle au recourant, avec la réserve qu'elle ne deviendra effective que lorsque son renvoi du territoire suisse aura été exécuté.</w:t>
      </w:r>
    </w:p>
    <w:p>
      <w:r>
        <w:rPr>
          <w:b/>
        </w:rPr>
        <w:t>E. 3</w:t>
      </w:r>
    </w:p>
    <w:p>
      <w:r>
        <w:t>a)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des deux tiers de la peine prévue par l'art. 86 al. 1 CP est réalisée depuis le 7 octobre 2013. La condition du bon comportement du recourant en détention doit également être considérée comme réalisée. Seule est donc litigieuse la question relative au pronostic. A cet égard, il y a lieu de considérer que le pronostic est clairement défavorable. En effet, s’il devait être libéré conditionnellement, le recourant ne pourrait vivre que dans l’illégalité, quelles que soient ses éventuelles autres intentions. En d’autres termes, il ne pourra que perpétrer de nouvelles infractions, notamment à la loi fédérale sur les étrangers. En outre, les antécédents d’E.________ sont mauvais. Le degré d'introspection et l'amendement du recourant sont donc toujours largement insuffisants. Enfin, E.________ n’est pas conscient qu’il ne dispose d’aucun document d’identité lui permettant de séjourner légalement au Portugal – encore moins d’y travailler –, mais persiste à vouloir s’établir et travailler dans ce pays en toute clandestinité. Il s’oppose à son renvoi en Guinée – en application des accords « Dublin » – et à un retour dans son pays d’origine, le seul dans lequel il est pourtant légitimé à résider en l’état. Aussi, le pronostic formulé par le premier juge apparaît-il bien fondé, à tout le moins dans l'hypothèse où le recourant devrait rester en Suisse après l'octroi de la libération conditionnelle. L'appréciation du risque de récidive conduit toutefois à un résultat différent si l'on subordonne la libération conditionnelle à l'expulsion du recourant du territoire suisse. En effet, l'exécution du solde de la peine n'empêcherait pas que le recourant se retrouve dans la situation qui était la sienne lorsqu'il a commis les infractions ayant conduit à ses diverses condamnations. En revanche, une libération conditionnelle, subordonnée au renvoi de Suisse, semble constituer le seul moyen propre à mettre fin à ses activités délictueuses. Cela devrait l'inciter à reprendre sa vie en mains, tout en présentant l'avantage de susciter un effet dissuasif. Dans ces conditions, il apparaît que le pronostic serait plus défavorable en cas d'exécution complète de la peine qu'en cas de libération conditionnelle avec renvoi de l'intéressé. Il s'ensuit que c’est à bon droit que le Juge d’application des peines a accordé la libération conditionnelle au recourant, avec la réserve qu'elle ne deviendra effective que lorsque le renvoi de celui-ci du territoire suisse aura été exécuté.</w:t>
      </w:r>
    </w:p>
    <w:p>
      <w:r>
        <w:rPr>
          <w:b/>
        </w:rPr>
        <w:t>E. 4</w:t>
      </w:r>
    </w:p>
    <w:p>
      <w:r>
        <w:t>Il résulte de ce qui précède que le recours, manifestement mal fondé, doit être rejeté sans autres échanges d'écritures (art. 390 al. 2 CPP). Les frais de la procédure de recours, constitués en l’espèce du seul émolument d'arrêt (art. 422 al. 1 CPP), par 770 fr. (art. 20 al. 1 TFJP [tarif des frais judiciaires pénaux; RSV 312.03.1]), seront mis à la charge du recourant, qui succombe (art. 428 al. 1 CPP). Par ces motifs, la Chambre des recours pénale, statuant à huis clos. prononce : I. Le recours est rejeté. II. Le prononcé du 3 octobre 2013 est confirmé. III. Les frais de la procédure de recours, par 770 fr. (sept cent septante francs), sont mis à la charge d’E.________. IV. Le présent arrêt est exécutoire. Le président :               La greffière : Du L'arrêt qui précède, dont la rédaction a été approuvée à huis clos, est notifié, par l'envoi d'une copie complète, à : - M. E.________, - Ministère public central; et communiqué à : ‑ Mme la Juge d’application des peines, - Mme la Procureure de l’arrondissement de Lausanne, - Office d’exécution des peines (réf.: PPL/75468/AVI/PEJ), - Prison de la Croisée, - Service de la population,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