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841 vom 2. Oktober 2013</w:t>
      </w:r>
    </w:p>
    <w:p>
      <w:r>
        <w:t>VD Tribunal cantonal, 2013-10-02, FR</w:t>
      </w:r>
    </w:p>
    <w:p>
      <w:r>
        <w:rPr>
          <w:b/>
        </w:rPr>
        <w:t xml:space="preserve">Quelle: </w:t>
      </w:r>
      <w:r>
        <w:t>https://mcp.opencaselaw.ch/entscheid/vd_findinfo_D_cision___2013___841</w:t>
      </w:r>
    </w:p>
    <w:p>
      <w:r>
        <w:t>FR: VD_FINDINFO Décision / 2013 / 841 du 2 octobre 2013</w:t>
      </w:r>
    </w:p>
    <w:p>
      <w:r>
        <w:t>IT: VD_FINDINFO Décision / 2013 / 841 del 2 ottobre 2013</w:t>
      </w:r>
    </w:p>
    <w:p>
      <w:pPr>
        <w:pStyle w:val="Heading2"/>
      </w:pPr>
      <w:r>
        <w:t>Regeste</w:t>
      </w:r>
    </w:p>
    <w:p>
      <w:r>
        <w:t>DROIT D'OBTENIR UNE DÉCISION, RADIATION DU RÔLE, PROCÈS DEVENU SANS OBJET | 56 al. 2 LPGA, 94 al. 1 let. c LPA-VD</w:t>
      </w:r>
    </w:p>
    <w:p>
      <w:pPr>
        <w:pStyle w:val="Heading2"/>
      </w:pPr>
      <w:r>
        <w:t>Volltext</w:t>
      </w:r>
    </w:p>
    <w:p>
      <w:r>
        <w:t>Vaud Tribunal cantonal Cour des assurances sociales 02.10.2013 Décision / 2013 / 841</w:t>
      </w:r>
    </w:p>
    <w:p>
      <w:r>
        <w:t>DROIT D'OBTENIR UNE DÉCISION, RADIATION DU RÔLE, PROCÈS DEVENU SANS OBJET | 56 al. 2 LPGA, 94 al. 1 let. c LPA-VD</w:t>
      </w:r>
    </w:p>
    <w:p>
      <w:r>
        <w:t>TRIBUNAL CANTONAL AA 52/13 - 92/2013 ZA13.020502 COUR DES ASSURANCES SOCIALES _____________________________________________ Décision du 2 octobre 2013 __________________ Présidence de               Mme Röthenbacher , juge unique Greffière :              Mme Barman Ionta ***** Cause pendante entre : H.________ , à […], recourant, représenté par AXA-ARAG Protection juridique SA, à Zürich, et J.________ , à Lausanne, intimée. _______________ Art. 56 al. 2 LPGA; 94 al. 1 let. c LPA-VD Vu la décision du 6 juillet 2012 par laquelle la J.________ (ci-après: la J.________) a mis fin à ses prestations en faveur de H.________ s'agissant de l'affection présentée par ce dernier à l'épaule gauche, vu l’opposition provisoire du 30 juillet 2012 et l’écriture complémentaire du 18 septembre 2012 de H.________ à l’encontre de la décision du 6 juillet 2012, vu les courriers du 26 février 2013 et 4 avril 2013 par lesquels H.________ a enjoint la J.________ de rendre une décision sur opposition, vu le recours pour déni de justice formé le 14 mai 2013 par H.________ devant la Cour des assurances sociales du Tribunal cantonal, concluant à ce qu’il soit ordonné à la J.________ de statuer sur l’opposition du 30 juillet 2012, complétée le 18 septembre suivant, vu la réponse de la J.________ du 21 juin 2013 par laquelle elle s’engageait « à faire le nécessaire d’ici au 18 juillet 2013 », vu la décision sur opposition établie le 5 juillet 2013 par la J.________, vu l’avis du juge instructeur du 8 juillet 2013, impartissant à H.________ un délai au 29 août 2013, prolongé au 3 octobre 2013, pour indiquer si son recours a encore un objet, vu l’écriture de H.________ du 30 septembre 2013 exposant que le recours n’a plus d’objet, la J.________ ayant rendu une décision sur opposition, vu les pièces au dossier ; attendu que le présent recours a été formé le 14 mai 2013 pour déni de justice formel, soit retard injustifié au sens de l’art. 56 al. 2 LPGA (loi fédérale du 6 octobre 2000 sur la partie générale du droit des assurances sociales ; RS 830.1), que l’intimée a adressé à l’intéressé une décision sur opposition le 5 juillet 2013, soit au cours de la présente procédure, que dans une telle situation, lorsqu’il existe un intérêt actuel au recours au moment où celui-ci est formé, mais qu’il tombe ultérieurement en cours de procédure, le recours pour retard à statuer doit être déclaré sans objet et rayé du rôle (ATF 125 V 373 consid. 1 ; TF 9C_889/2007 du 12 février 2008 consid. 2.2 ; TF 9C_441/2010 du 6 avril 2011 consid. 1) ; attendu que le magistrat instructeur est compétent pour constater que le recours est devenu sans objet et pour rayer la cause du rôle (cf. art. 94 al. 1 let. c LPA-VD [loi cantonale vaudoise du 28 octobre 2008 sur la procédure administrative ; RSV 173.36]), qu’il n’y a pas lieu à perception d’un émolument judiciaire, ni à l’allocation de dépens, le recourant n’ayant pas demandé à ce qu’il soit statué sur cette seconde question (art. 61 let. g LPGA et art. 55, 91 et 99 LPA-VD). Par ces motifs, le juge unique prononce : I. Le recours est sans objet. II. La cause est rayée du rôle. III. Il n'est pas perçu de frais judiciaires ni alloué de dépens. La juge unique :               La greffière : Du La décision qui précède est notifiée à : ‑ AXA-ARAG, Protection juridique SA (pour H.________) ‑ J.________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