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812 vom 13. September 2013</w:t>
      </w:r>
    </w:p>
    <w:p>
      <w:r>
        <w:t>VD Tribunal cantonal, 2013-09-13, FR</w:t>
      </w:r>
    </w:p>
    <w:p>
      <w:r>
        <w:rPr>
          <w:b/>
        </w:rPr>
        <w:t xml:space="preserve">Quelle: </w:t>
      </w:r>
      <w:r>
        <w:t>https://mcp.opencaselaw.ch/entscheid/vd_findinfo_D_cision___2013___812</w:t>
      </w:r>
    </w:p>
    <w:p>
      <w:r>
        <w:t>FR: VD_FINDINFO Décision / 2013 / 812 du 13 septembre 2013</w:t>
      </w:r>
    </w:p>
    <w:p>
      <w:r>
        <w:t>IT: VD_FINDINFO Décision / 2013 / 812 del 13 settembre 2013</w:t>
      </w:r>
    </w:p>
    <w:p>
      <w:pPr>
        <w:pStyle w:val="Heading2"/>
      </w:pPr>
      <w:r>
        <w:t>Regeste</w:t>
      </w:r>
    </w:p>
    <w:p>
      <w:r>
        <w:t>QUALITÉ POUR RECOURIR | 115 al. 1 CPP (CH)</w:t>
      </w:r>
    </w:p>
    <w:p>
      <w:pPr>
        <w:pStyle w:val="Heading2"/>
      </w:pPr>
      <w:r>
        <w:t>Erwägungen</w:t>
      </w:r>
    </w:p>
    <w:p>
      <w:r>
        <w:rPr>
          <w:b/>
        </w:rPr>
        <w:t>E. 5</w:t>
      </w:r>
    </w:p>
    <w:p>
      <w:r>
        <w:t>En définitive, le recours doit être admis, l’ordonnance de classement du 19 juin 2013 annulée et le dossier de la cause renvoyé au Ministère public central, Division entraide, criminalité économique et informatique pour qu'il procède dans le sens des considérants. L’annulation de l’ordonnance attaquée dans son entier se justifie du fait que les mesures d’enquête ordonnées pourraient mener à la découverte d’autres éléments à charge de G.________, mais aussi afin d’écarter ainsi le risque de deux décisions contradictoires à son égard.</w:t>
      </w:r>
    </w:p>
    <w:p>
      <w:r>
        <w:rPr>
          <w:b/>
        </w:rPr>
        <w:t>E. 6</w:t>
      </w:r>
    </w:p>
    <w:p>
      <w:r>
        <w:t>Les frais d’arrêt, par 770 fr. (art. 20 al. 1 TFJP [tarif des frais judiciaires pénaux du 28 septembre 2010; RSV 312.03.1]), seront laissés à la charge de l'Etat (art. 428 al. 4 CPP). S’agissant des dépens réclamés par la recourante, il appartiendra à cette dernière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19 juin 2013 est annulée. III. Le dossier de la cause est renvoyé au Procureur du Ministère public central, Division entraide, criminalité économique et informatique, pour qu’il procède dans le sens des considérants. IV. Les frais d’arrêt, par 770 fr. (sept cent septante francs), sont laissés à la charge de l’Etat. V. Le présent arrêt est exécutoire. Le président :               La greffière : Du L'arrêt qui précède, dont la rédaction a été approuvée à huis clos, est notifié, par l'envoi d'une copie complète, à : - Me Alain Dubuis, avocat (pour Y.________), - Me Gérald Page, avocat (pour G.________),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