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803 vom 25. September 2013</w:t>
      </w:r>
    </w:p>
    <w:p>
      <w:r>
        <w:t>VD Tribunal cantonal, 2013-09-25, FR</w:t>
      </w:r>
    </w:p>
    <w:p>
      <w:r>
        <w:rPr>
          <w:b/>
        </w:rPr>
        <w:t xml:space="preserve">Quelle: </w:t>
      </w:r>
      <w:r>
        <w:t>https://mcp.opencaselaw.ch/entscheid/vd_findinfo_D_cision___2013___803</w:t>
      </w:r>
    </w:p>
    <w:p>
      <w:r>
        <w:t>FR: VD_FINDINFO Décision / 2013 / 803 du 25 septembre 2013</w:t>
      </w:r>
    </w:p>
    <w:p>
      <w:r>
        <w:t>IT: VD_FINDINFO Décision / 2013 / 803 del 25 settembre 2013</w:t>
      </w:r>
    </w:p>
    <w:p>
      <w:pPr>
        <w:pStyle w:val="Heading2"/>
      </w:pPr>
      <w:r>
        <w:t>Regeste</w:t>
      </w:r>
    </w:p>
    <w:p>
      <w:r>
        <w:t>RADIATION DU RÔLE | 393 CPP (CH)</w:t>
      </w:r>
    </w:p>
    <w:p>
      <w:pPr>
        <w:pStyle w:val="Heading2"/>
      </w:pPr>
      <w:r>
        <w:t>Erwägungen</w:t>
      </w:r>
    </w:p>
    <w:p>
      <w:r>
        <w:rPr>
          <w:b/>
        </w:rPr>
        <w:t>E. 1</w:t>
      </w:r>
    </w:p>
    <w:p>
      <w:r>
        <w:t>Le 23 septembre 2013, le Procureur de l’arrondissement de Lausanne a ordonné la relaxation de O.________. Par écriture du même jour, le conseil de ce prévenu a informé la Chambre des recours pénale qu’il n’entendait pas maintenir le recours déposé, devenu désormais sans objet. Il convient d’en prendre acte et de rayer la cause du rôle.</w:t>
      </w:r>
    </w:p>
    <w:p>
      <w:r>
        <w:rPr>
          <w:b/>
        </w:rPr>
        <w:t>E. 2</w:t>
      </w:r>
    </w:p>
    <w:p>
      <w:r>
        <w:t>Les frais de la procédure de recours, constitués de l’émolument d'arrêt, par 220 fr. (art. 20 al. 1 TFJP [tarif des frais judiciaires pénaux du 28 septembre 2010; RSV 312.03.1]) ainsi que des frais imputables à la défense d’office (art. 422 al. 2 let. a CPP), fixés à 620 fr., plus la TVA, par 49 fr. 60, soit 669 fr. 60, doivent être laissés à la charge de l’Etat en application de l’art. 423 al. 1 CPP. Par ces motifs, la Chambre des recours pénale, statuant à huis clos, prononce : I. Le recours est sans objet. II. La cause est rayée du rôle. III. L’indemnité due au défenseur d’office de O.________ est fixée à 669 fr. 60 (six cent soixante-neuf francs et soixante centimes). IV. Les frais d’arrêt, par 220 fr. (deux cent vingt francs), ainsi que l’indemnité due au défenseur d’office de O.________, par 669 fr. 60 (six cent soixante-neuf francs et soixante centimes), sont laissés à la charge de l’Etat. V. Le présent arrêt est exécutoire. Le vice-président : Le greffier : Du L'arrêt qui précède, dont la rédaction a été approuvée à huis clos, est notifié, par l'envoi d'une copie complète, à : - M. Alexandre Reil, avocat (pour O.________),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