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782 vom 13. September 2013</w:t>
      </w:r>
    </w:p>
    <w:p>
      <w:r>
        <w:t>VD Tribunal cantonal, 2013-09-13, FR</w:t>
      </w:r>
    </w:p>
    <w:p>
      <w:r>
        <w:rPr>
          <w:b/>
        </w:rPr>
        <w:t xml:space="preserve">Quelle: </w:t>
      </w:r>
      <w:r>
        <w:t>https://mcp.opencaselaw.ch/entscheid/vd_findinfo_D_cision___2013___782</w:t>
      </w:r>
    </w:p>
    <w:p>
      <w:r>
        <w:t>FR: VD_FINDINFO Décision / 2013 / 782 du 13 septembre 2013</w:t>
      </w:r>
    </w:p>
    <w:p>
      <w:r>
        <w:t>IT: VD_FINDINFO Décision / 2013 / 782 del 13 settembre 2013</w:t>
      </w:r>
    </w:p>
    <w:p>
      <w:pPr>
        <w:pStyle w:val="Heading2"/>
      </w:pPr>
      <w:r>
        <w:t>Regeste</w:t>
      </w:r>
    </w:p>
    <w:p>
      <w:r>
        <w:t>RADIATION DU RÔLE, PROCÈS DEVENU SANS OBJET, RECONSIDÉRATION | 53 al. 3 LPGA, 94 al. 1 let. c LPA-VD</w:t>
      </w:r>
    </w:p>
    <w:p>
      <w:pPr>
        <w:pStyle w:val="Heading2"/>
      </w:pPr>
      <w:r>
        <w:t>Volltext</w:t>
      </w:r>
    </w:p>
    <w:p>
      <w:r>
        <w:t>Vaud Tribunal cantonal Cour des assurances sociales 13.09.2013 Décision / 2013 / 782</w:t>
      </w:r>
    </w:p>
    <w:p>
      <w:r>
        <w:t>RADIATION DU RÔLE, PROCÈS DEVENU SANS OBJET, RECONSIDÉRATION | 53 al. 3 LPGA, 94 al. 1 let. c LPA-VD</w:t>
      </w:r>
    </w:p>
    <w:p>
      <w:r>
        <w:t>TRIBUNAL CANTONAL AI 143/13 - 229/2013 ZD13.021922 COUR DES ASSURANCES SOCIALES _____________________________________________ Décision du 13 septembre 2013 __________________ Présidence de               M. Métral , juge unique Greffière :              Mme Berberat ***** Cause pendante entre : Q.________ , à [...], recourante, représentée par Me Jean-Michel Duc, avocat à Lausanne, et Office de l'assurance-invalidité pour le canton de Vaud , à Vevey, intimé. _______________ Art. 94 al. 1 let. c LPA-VD; 53 al. 3 LPGA E n  f a i t  e t  e n  d r o i t  : Vu la demande déposée le 28 mars 2013 par Q.________ (ci-après: l'assurée ou la recourante) auprès de l'Office de l'assurance-invalidité pour le canton de Vaud (ci-après: l'OAI ou l'intimé) tendant à la prise en charge d'un montant de 1'300 fr. au titre de contribution au surcoût lié à la boîte de vitesse automatique équipant son nouveau véhicule de marque [...], vu la décision rendue le 17 avril 2013 par l'OAI rejetant la demande présentée par l'assurée, vu le recours interjeté par l’assurée le 23 mai 2013 contre la décision du 17 avril 2013, vu la réponse du 9 septembre 2013 de l’intimé, qui indique avoir réexaminé le dossier de la recourante et avoir reconsidéré la décision litigieuse conformément à l'art. 53 al. 3 LPGA (loi fédérale du 6 octobre 2000 sur la partie générale du droit des assurances sociales; RS 830.1), vu la communication de l'intimé du 3 septembre 2013 annulant et remplaçant sa décision du 17 avril 2013, vu les déterminations du 10 septembre 2013 de la recourante, qui constate que l'intimé a succombé et qu'il convient par conséquent de statuer sur la question des frais et dépens, vu les pièces au dossier; attendu qu’aux termes de l’art. 53 al. 3 LPGA,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que l’autorité statue sur les frais et dépens, qu’en l’occurrence, l’intimé a entièrement fait droit aux conclusions de la recourante, de sorte que le recours est devenu sans objet, que, partant, la cause doit être radiée du rôle conformément à la procédure prévue par l’art. 94 al. 1 let. c LPA-VD (loi cantonale vaudoise du 28 octobre 2008 sur la procédure administrative; RSV 173.36), que dans la mesure où l’intimé a fait droit aux conclusions de la recourante, cette dernière peut prétendre des dépens (cf. art. 55 al. 1 LPA-VD), qu’il n’y a pas lieu de percevoir des frais de justice (art. 61 let. a LPGA). Par ces motifs, le juge unique prononce : I. La cause est rayée du rôle. II. L'Office de l'assurance-invalidité pour le canton de Vaud versera à la recourante un montant de 1'100 fr. (mille cent francs) à titre de dépens. III. Il n'est pas perçu de frais judiciaires. Le juge unique :               La greffière : Du La décision qui précède est notifiée à : ‑ Me Jean-Micel Duc (pour la recourante), avocat à Lausanne,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