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781 vom 13. September 2013</w:t>
      </w:r>
    </w:p>
    <w:p>
      <w:r>
        <w:t>VD Tribunal cantonal, 2013-09-13, FR</w:t>
      </w:r>
    </w:p>
    <w:p>
      <w:r>
        <w:rPr>
          <w:b/>
        </w:rPr>
        <w:t xml:space="preserve">Quelle: </w:t>
      </w:r>
      <w:r>
        <w:t>https://mcp.opencaselaw.ch/entscheid/vd_findinfo_D_cision___2013___781</w:t>
      </w:r>
    </w:p>
    <w:p>
      <w:r>
        <w:t>FR: VD_FINDINFO Décision / 2013 / 781 du 13 septembre 2013</w:t>
      </w:r>
    </w:p>
    <w:p>
      <w:r>
        <w:t>IT: VD_FINDINFO Décision / 2013 / 781 del 13 settembre 2013</w:t>
      </w:r>
    </w:p>
    <w:p>
      <w:pPr>
        <w:pStyle w:val="Heading2"/>
      </w:pPr>
      <w:r>
        <w:t>Regeste</w:t>
      </w:r>
    </w:p>
    <w:p>
      <w:r>
        <w:t>DÉCISION D'IRRECEVABILITÉ, ENQUÊTE PÉNALE, EXCLUSION{EN GÉNÉRAL} | 394 let. b CPP (CH)</w:t>
      </w:r>
    </w:p>
    <w:p>
      <w:pPr>
        <w:pStyle w:val="Heading2"/>
      </w:pPr>
      <w:r>
        <w:t>Erwägungen</w:t>
      </w:r>
    </w:p>
    <w:p>
      <w:r>
        <w:rPr>
          <w:b/>
        </w:rPr>
        <w:t>E. 21</w:t>
      </w:r>
    </w:p>
    <w:p>
      <w:r>
        <w:t>décembre 2012/801, et les arrêts cités). 2. Il résulte de ce qui précède que le recours doit être déclaré irrecevable. L’indemnité due au défenseur d’office du recourant est fixée à 630 fr., plus la TVA, par 50 fr. 40, soit 680 fr. 40. Les frais de la procédure de recours, par 440 fr. (art. 20 al. 1 TFJP [Tarif des frais judiciaires pénaux du 28 septembre 2010; RSV 312.03.1]), ainsi que les frais imputables à la défense d’office (art. 422 al. 1 et al. 2 let. a CPP), fixés à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irrecevable. II. L’indemnité due au défenseur d’office de J.________ est fixée à 680 fr. 40 (six cent huitante francs et quarante centimes). III. Les frais d’arrêt, par 440 fr. (quatre cent quarante francs), ainsi que l’indemnité due au défenseur d’office de J.________, par 680 fr. 40 (six cent huitante francs et quarante centimes), sont mis à la charge de ce dernier. IV. Le remboursement à l’Etat de l’indemnité allouée au chiffre III ci-dessus sera exigible pour autant que la situation économique de J.________ se soit améliorée, V. Le présent arrêt est exécutoire. Le président :               Le greffier : Du L'arrêt qui précède, dont la rédaction a été approuvée à huis clos, est notifié, par l'envoi d'une copie complète, à : - Mme Regina Andrade Ortuno, avocate (pour J.________), - M. Benjamin Borsodi, avocat (pour M.________ N.V.),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