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778 vom 12. Juni 2013</w:t>
      </w:r>
    </w:p>
    <w:p>
      <w:r>
        <w:t>VD Tribunal cantonal, 2013-06-12, FR</w:t>
      </w:r>
    </w:p>
    <w:p>
      <w:r>
        <w:rPr>
          <w:b/>
        </w:rPr>
        <w:t xml:space="preserve">Quelle: </w:t>
      </w:r>
      <w:r>
        <w:t>https://mcp.opencaselaw.ch/entscheid/vd_findinfo_D_cision___2013___778</w:t>
      </w:r>
    </w:p>
    <w:p>
      <w:r>
        <w:t>FR: VD_FINDINFO Décision / 2013 / 778 du 12 juin 2013</w:t>
      </w:r>
    </w:p>
    <w:p>
      <w:r>
        <w:t>IT: VD_FINDINFO Décision / 2013 / 778 del 12 giugno 2013</w:t>
      </w:r>
    </w:p>
    <w:p>
      <w:pPr>
        <w:pStyle w:val="Heading2"/>
      </w:pPr>
      <w:r>
        <w:t>Regeste</w:t>
      </w:r>
    </w:p>
    <w:p>
      <w:r>
        <w:t>DÉTENTION PRÉVENTIVE, SOUPÇON, RISQUE DE FUITE, RISQUE DE COLLUSION | 221 al. 1 let. a CPP (CH), 221 al. 1 let. b CPP (CH), 221 CPP (CH), 393 al. 1 let. c CPP (CH)</w:t>
      </w:r>
    </w:p>
    <w:p>
      <w:pPr>
        <w:pStyle w:val="Heading2"/>
      </w:pPr>
      <w:r>
        <w:t>Volltext</w:t>
      </w:r>
    </w:p>
    <w:p>
      <w:r>
        <w:t>Vaud Tribunal cantonal Chambre des curatelles 11.09.2013 Décision / 2013 / 778</w:t>
      </w:r>
    </w:p>
    <w:p>
      <w:r>
        <w:t>DÉTENTION PRÉVENTIVE, SOUPÇON, RISQUE DE FUITE, RISQUE DE COLLUSION | 221 al. 1 let. a CPP (CH), 221 al. 1 let. b CPP (CH), 221 CPP (CH), 393 al. 1 let. c CPP (CH)</w:t>
      </w:r>
    </w:p>
    <w:p>
      <w:r>
        <w:t>TRIBUNAL CANTONAL 533 PE13.011338-PAE CHAMBRE DES RECOURS PENALE __________________________________________ Séance du 11 septembre 2013 __________________ Présidence de               M. krieger , président Juges :              MM. Abrecht et Perrot Greffière :              Mme Molango ***** Art. 221, 222, 393 al. 1 let. c CPP Vu l' enquête n° PE13.011338-CDT instruite par le Ministère public de l’arrondissement de la Côte contre D.________ pour vol, dommages à la propriété et violation de domicile, vu l’appréhension de D.________ le 9 juin 2013, vu l’ordonnance du 12 juin 2013, par laquelle le Tribunal des mesures de contrainte a ordonné la détention provisoire du prénommé pour une durée maximale de trois mois, soit au plus tard jusqu’au 9 septembre 2013, vu la demande du 26 août 2013, par laquelle le Ministère public a requis la prolongation de la détention provisoire de D.________, vu l’ordonnance du 30 août 2013, par laquelle le Tribunal des mesures de contrainte a ordonné la prolongation de la détention provisoire de l’intéressé (I), a fixé la durée maximale de la prolongation à trois mois, soit au plus tard jusqu’au 9 décembre 2013 (II), et a dit que les frais de la décision, par 150 fr., suivaient le sort de la cause (III), vu le recours interjeté le 6 septembre 2013 par D.________ contre cette ordonnance,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le recourant conteste l'existence de soupçons suffisants,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mis en cause pour avoir participé, en compagnie de W.________, H.________ et L.________, à de nombreux cambriolages en Suisse ainsi que dans d’autres pays et avoir dérobé des bijoux et du numéraire pour un butin de plusieurs millions de francs suisses, qu’il conteste les faits qui lui sont reprochés, que des traces de semelle et sept profils ADN distincts ont été relevés sur plusieurs cas, qu’en particulier, le profil ADN du recourant a été retrouvé sur du matériel destiné à commettre des cambriolages et qui avait été dissimulé dans une cache créée dans le véhicule de location utilisée par les prévenus, que la police a interpellé l’intéressé à bord de cette même voiture en compagnie de ses présumés comparses, qu’en outre, W.________ a admis être venu à plusieurs reprises en Suisse, accompagné notamment du recourant, à des dates où des vols par effraction ont été perpétrés, que cette personne a été identifiée par son ADN comme étant l’auteur d’au moins deux cambriolages dans le canton de Vaud et d’autres vols dans les régions genevoise et zurichoise, que les coprévenus étaient en possession du même téléphone portable, très basique, dont l’extraction des données a permis de déterminer que les seuls contacts enregistrés étaient leurs numéros et celui d’une tierce personne, que de surcroît, le recourant est connu, dans son pays, des services de police et de la justice pénale pour des infractions similaires à celles qui lui sont reprochées, qu’à ce stade de l’instruction, au vu des éléments au dossier, il existe des présomptions de culpabilité suffisantes contre D.________; attendu que l’ordonnance entreprise se fonde sur les risques de fuite et de collusion (art. 221 al. 1 let. a et b CPP), lesquels ne sont toutefois pas contestés par le recourant,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l’occurrence, le recourant, né en 1967, est ressortissant italien et n’a aucune attache avec la Suisse, qu’en effet, sa compagne et ses enfants vivent en Italie, qu’il s’agit d’une personne de la communauté du voyage, qu’il a par ailleurs déclaré devoir retourner dans son pays, qu’au vu des charges qui pèsent sur lui, il existe un risque manifeste qu'il tente de se soustraire aux opérations de l'enquête en prenant la fuite, qu'au surplus, aucune mesure de substitution n'est susceptible de parer à ce risque (art. 212 al. 2 let. c CPP); attendu qu’il n’y a pas lieu d’examiner le risque de collusion, les conditions pour le maintien en détention provisoire étant alternatives et non cumulatives, que toutefois, par surabondance, il est relevé que de nombreux actes d’instruction sont en cours, notamment pour déterminer à qui appartiennent les sept profils ADN identifiés ainsi que les traces de semelle retrouvées, qu’un contrôle du GPS de la voiture louée par les prévenus est également en cours, qu’en outre, les déclarations des comparses sont contradictoires, que dans ces conditions, il est sérieusement à craindre qu’une fois libéré, l’intéressé ne compromette la recherche de la vérité, notamment en prenant contact avec d’autres éventuels complices;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l’occurrence, le recourant est détenu depuis le 9 juin 2013, soit depuis trois mois environ, que compte tenu des charges qui pèsent sur lui, il s’expose à une peine privative de liberté d’une durée supérieure à celle de sa détention provisoire, que le principe de la proportionnalité demeure ainsi respecté; attendu, en définitive, que le recours, manifestement mal fondé, doit être rejeté sans autres échanges d'écritures et l’ordonnance entreprise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un total de 583 fr. 20, seront mis à la charge du recourant, qui succombe (art. 428 al. 1 CPP), que le remboursement à l’Etat de l’indemnité allouée au défenseur d’office de D.________ ne sera toutefois exigible que pour autant que la situation économique de ce dernier se soit améliorée (art. 135 al. 4 CPP). Par ces motifs, la Chambre des recours pénale, statuant à huis clos : I. Rejette le recours. II. Confirme l’ordonnance du 30 août 2013. III. Fixe à 583 fr. 20 (cinq cent huitante-trois francs et vingt centimes) l'indemnité allouée au défenseur d'office de D.________. IV. Dit que les frais d'arrêt, par 550 fr. (cinq cent cinquante francs), ainsi que l'indemnité due au défenseur de D.________, par 583 fr. 20 (cinq cent huitante-trois francs et vingt centimes), sont mis à la charge de ce dernier. V. Dit que le remboursement à l'Etat de l'indemnité allouée au chiffre III ci-dessus sera exigible pour autant que la situation économique de D.________ se soit améliorée. VI. Déclare le présent arrêt exécutoire. Le président :               La greffière : Du L'arrêt qui précède, dont la rédaction a été approuvée à huis clos, est notifié, par l'envoi d'une copie complète, à : - Me Fabien Mingard, avocat (pour D.________),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