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776 vom 6. September 2013</w:t>
      </w:r>
    </w:p>
    <w:p>
      <w:r>
        <w:t>VD Tribunal cantonal, 2013-09-06, FR</w:t>
      </w:r>
    </w:p>
    <w:p>
      <w:r>
        <w:rPr>
          <w:b/>
        </w:rPr>
        <w:t xml:space="preserve">Quelle: </w:t>
      </w:r>
      <w:r>
        <w:t>https://mcp.opencaselaw.ch/entscheid/vd_findinfo_D_cision___2013___776</w:t>
      </w:r>
    </w:p>
    <w:p>
      <w:r>
        <w:t>FR: VD_FINDINFO Décision / 2013 / 776 du 6 septembre 2013</w:t>
      </w:r>
    </w:p>
    <w:p>
      <w:r>
        <w:t>IT: VD_FINDINFO Décision / 2013 / 776 del 6 settembre 2013</w:t>
      </w:r>
    </w:p>
    <w:p>
      <w:pPr>
        <w:pStyle w:val="Heading2"/>
      </w:pPr>
      <w:r>
        <w:t>Regeste</w:t>
      </w:r>
    </w:p>
    <w:p>
      <w:r>
        <w:t>RÉCUSATION | 59 CPP (CH)</w:t>
      </w:r>
    </w:p>
    <w:p>
      <w:pPr>
        <w:pStyle w:val="Heading2"/>
      </w:pPr>
      <w:r>
        <w:t>Erwägungen</w:t>
      </w:r>
    </w:p>
    <w:p>
      <w:r>
        <w:rPr>
          <w:b/>
        </w:rPr>
        <w:t>E. 1</w:t>
      </w:r>
    </w:p>
    <w:p>
      <w:r>
        <w:t>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R.________ contre le président J.________ (art. 13 de la loi d’introduction du code de procédure pénale suisse [LVCPP]; RSV 312.01).</w:t>
      </w:r>
    </w:p>
    <w:p>
      <w:r>
        <w:rPr>
          <w:b/>
        </w:rPr>
        <w:t>E. 2</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b) En l’espèce, le requérant reproche au président du tribunal de ne pas avoir cité à l’audience du 23 octobre 2013 deux témoins (l’agent de police qui a reçu la dénonciation et le président de la Commission de police) dont il avait sollicité l’assignation. Il n’appartient pas à la cour de céans de se prononcer sur la pertinence ou l’opportunité de la réquisition litigieuse, le juge de la récusation n’ayant pas à examiner la conduite du procès à la façon d’une instance d’appel (ATF 116 Ia 135 c. 3a ; ATF 114 Ia 158 c. bb). Cela étant, le magistrat qui refuse de donner suite à une réquisition de preuve présentée par une partie n’apparaît pas avoir des préventions contre celle-ci (ATF 116 Ia 135 c. 3a; CREP 6 août 2012/453). La circonstance invoquée par le requérant ne constitue donc pas un motif de récusation. Au demeurant, même si elles devaient se révéler viciées, des mesures inhérentes à l’exercice normal de la charge du juge ne permettent pas de suspecter celui-ci de partialité; en outre, les erreurs éventuellement commises doivent être constatées ou redressés par les juridictions de recours normalement compétentes (ATF 116 Ia 135 c. 3a). En l'absence de circonstances objectives qui feraient redouter une activité partiale du président, aucun motif de récusation, au sens de l'art. 56 let. f CPP, n'est réalisé.</w:t>
      </w:r>
    </w:p>
    <w:p>
      <w:r>
        <w:rPr>
          <w:b/>
        </w:rPr>
        <w:t>E. 3</w:t>
      </w:r>
    </w:p>
    <w:p>
      <w:r>
        <w:t>Il résulte de ce qui précède que la demande de récusation doit être rejetée. Les frais de procédure, constitués de l’émolument de décision, par 440 fr. (art. 20 al. 1 TFJP [tarif des frais judiciaires pénaux; RSV 312.03.1]), seront mis à la charge du requérant (art. 59 al. 4 CPP). Par ces motifs, la Chambre des recours pénale, statuant à huis clos, prononce : I. La demande de récusation présentée le 30 août 2013 par R.________ contre J.________ est rejetée. II. Les frais de la décision, par 440 fr. (quatre cent quarante francs), sont mis à la charge de R.________. III. La présente décision est exécutoire. Le président :               Le greffier : Du La décision qui précède, dont la rédaction a été approuvée à huis clos, est notifiée, par l'envoi d'une copie complète, à : - M. R.________, - Ministère public central, et communiquée à : - M. le Président du Tribunal d’arrondissement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