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770 vom 20. August 2013</w:t>
      </w:r>
    </w:p>
    <w:p>
      <w:r>
        <w:t>VD Tribunal cantonal, 2013-08-20, FR</w:t>
      </w:r>
    </w:p>
    <w:p>
      <w:r>
        <w:rPr>
          <w:b/>
        </w:rPr>
        <w:t xml:space="preserve">Quelle: </w:t>
      </w:r>
      <w:r>
        <w:t>https://mcp.opencaselaw.ch/entscheid/vd_findinfo_D_cision___2013___770</w:t>
      </w:r>
    </w:p>
    <w:p>
      <w:r>
        <w:t>FR: VD_FINDINFO Décision / 2013 / 770 du 20 août 2013</w:t>
      </w:r>
    </w:p>
    <w:p>
      <w:r>
        <w:t>IT: VD_FINDINFO Décision / 2013 / 770 del 20 agosto 2013</w:t>
      </w:r>
    </w:p>
    <w:p>
      <w:pPr>
        <w:pStyle w:val="Heading2"/>
      </w:pPr>
      <w:r>
        <w:t>Regeste</w:t>
      </w:r>
    </w:p>
    <w:p>
      <w:r>
        <w:t>CLASSEMENT DE LA PROCÉDURE, MOTIVATION DE LA DÉCISION, DÉPENS, FRAIS JUDICIAIRES | 146 CP, 165 CP, 322 al. 2 CPP (CH), 393 al. 1 let. c CPP (CH)</w:t>
      </w:r>
    </w:p>
    <w:p>
      <w:pPr>
        <w:pStyle w:val="Heading2"/>
      </w:pPr>
      <w:r>
        <w:t>Erwägungen</w:t>
      </w:r>
    </w:p>
    <w:p>
      <w:r>
        <w:rPr>
          <w:b/>
        </w:rPr>
        <w:t>E. 4</w:t>
      </w:r>
    </w:p>
    <w:p>
      <w:r>
        <w:t>En définitive, le recours doit être admis et l’ordonnance pénale du 31 mai 2013 annulée. Le dossier de la cause sera renvoyé au Procureur pour qu’il procède dans le sens des considérants, puis rende une nouvelle décision. Les frais de la procédure de recours, constitués en l’espèce de l’émolument d'arrêt, par 770 fr. (art. 20 al. 1 TFJP [tarif des frais judiciaires pénaux du 28 septembre 2010; RSV 312.03.1]), seront laissés à la charge de l’Etat (art. 428 al. 4 CPP). En effet, bien que les intimés, qui ont conclu au rejet du recours, aient succombés (art. 428 al. 1 CPP), une telle répartition des frais se justifie par le fait que le Procureur, nonobstant les déterminations de la partie plaignante, a procédé à un classement implicite de la procédure. S’agissant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31 mai 2013 est annulée. III. Le dossier de la cause est renvoyé au Ministère public de l’arrondissement de la Côte pour qu’il procède dans le sens des considérants puis rende une nouvelle décision. IV. Les frais d’arrêt, par 770 fr. (sept cent septante francs), sont laissés à la charge de l’Etat. V. Le présent arrêt est exécutoire. Le président :               La greffière : Du L'arrêt qui précède, dont la rédaction a été approuvée à huis clos, est notifié, par l'envoi d'une copie complète, à : - Me Alain Dubuis, avocat (pour J.________ Sàrl), - Me Stéphane Ducret, avocat (pour C.R.________ et B.R.________),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