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761 vom 6. August 2013</w:t>
      </w:r>
    </w:p>
    <w:p>
      <w:r>
        <w:t>VD Tribunal cantonal, 2013-08-06, FR</w:t>
      </w:r>
    </w:p>
    <w:p>
      <w:r>
        <w:rPr>
          <w:b/>
        </w:rPr>
        <w:t xml:space="preserve">Quelle: </w:t>
      </w:r>
      <w:r>
        <w:t>https://mcp.opencaselaw.ch/entscheid/vd_findinfo_D_cision___2013___761</w:t>
      </w:r>
    </w:p>
    <w:p>
      <w:r>
        <w:t>FR: VD_FINDINFO Décision / 2013 / 761 du 6 août 2013</w:t>
      </w:r>
    </w:p>
    <w:p>
      <w:r>
        <w:t>IT: VD_FINDINFO Décision / 2013 / 761 del 6 agosto 2013</w:t>
      </w:r>
    </w:p>
    <w:p>
      <w:pPr>
        <w:pStyle w:val="Heading2"/>
      </w:pPr>
      <w:r>
        <w:t>Regeste</w:t>
      </w:r>
    </w:p>
    <w:p>
      <w:r>
        <w:t>DÉPENS, AVOCAT D'OFFICE, PLAIGNANT | 135 al. 3 let. a CPP (CH), 138 CPP (CH)</w:t>
      </w:r>
    </w:p>
    <w:p>
      <w:pPr>
        <w:pStyle w:val="Heading2"/>
      </w:pPr>
      <w:r>
        <w:t>Erwägungen</w:t>
      </w:r>
    </w:p>
    <w:p>
      <w:r>
        <w:rPr>
          <w:b/>
        </w:rPr>
        <w:t>E. 1</w:t>
      </w:r>
    </w:p>
    <w:p>
      <w:r>
        <w:t>a) L’indemnité due au conseil juridique gratuit de la partie plaignante (cf. art. 136 ss CPP [Code de procédure pénale suisse; RS 312.0]) est fixée à la fin de la procédure par le Ministère public ou par le Tribunal qui statue au fond (art. 135 al. 2 CPP, applicable par renvoi de l’art. 138 al. 1 CPP). Le défenseur d’office peut recourir devant l’autorité de recours (cf. art. 20 CPP) contre la décision du Ministère public ou du Tribunal de première instance fixant son indemnité (art. 135 al. 3 let. a CPP; Ruckstuhl, in : Niggli/Heer/ Wiprächtiger [éd.], Basler Kommentar, Schweizerische Strafprozes-sordnung, Jugendstrafprozessordnung, Bâle 2011, n. 15 ad art. 135 CPP; Harari/Aliberti, in :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conseil juridique gratuit de la partie plaignante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w:t>
      </w:r>
    </w:p>
    <w:p>
      <w:r>
        <w:rPr>
          <w:b/>
        </w:rPr>
        <w:t>E. 2</w:t>
      </w:r>
    </w:p>
    <w:p>
      <w:r>
        <w:t>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concluant exclusivement à l’allocation d’un montant supplémentaire de 777 fr. 60, la valeur litigieuse place le recours dans la compétence d'un juge unique de la Chambre des recours pénale (art. 395 let. b CPP).</w:t>
      </w:r>
    </w:p>
    <w:p>
      <w:r>
        <w:rPr>
          <w:b/>
        </w:rPr>
        <w:t>E. 3</w:t>
      </w:r>
    </w:p>
    <w:p>
      <w:r>
        <w:t>a) Le recourant fait valoir que c’est à tort que l’indemnité globale de 2'526 fr. 15 a été réduite de 777 fr. 60, ce montant n’ayant été préalablement alloué qu’en rémunération d’opérations étrangères à la liste d’opérations produite à l’issue de l’audience. Le montant global de 2'526 fr. 15 n’est pas contesté comme tel, et pour cause, puisqu’il correspond à la liste des opérations produite à l’issue de l’audience. En outre, la question de savoir si l’assistance d’un avocat en faveur de la partie plaignante était en principe justifiée ne relève pas du présent litige. b)              Si l’indemnité due au conseil juridique gratuit de la partie plaignante doit être fixée à la fin de la procédure par le Ministère public ou par le Tribunal qui statue au fond, il n’en reste pas moins que la systématique légale ne prohibe nullement des versements anticipés d’honoraires, lesquels peuvent être qualifiés d’avances de fait au regard de l’exigence posée par l’art. 135 al. 2 CPP, applicable par renvoi de l’art. 138 al. 1 CPP, précité. Le mandataire y trouve du reste son compte, dès lors qu’il est dans cette mesure dispensé de faire crédit. c)              C’est de la sorte qu’il a été procédé dans le cas particulier, ce sur la base de différentes listes d’opérations. La question à trancher est ainsi celle de savoir à quelles opérations se réfère le chiffre XII du dispositif du jugement. De fait, la dernière opération de la deuxième liste est antérieure à la première opération figurant sur la troisième liste, produite à l’issue de l’audience. Aucun poste n’étant mentionné à double dans les deux listes, il n’y a donc pas de cumul, soit de redondance, d’une liste à l’autre. Or, le jugement se réfère expressément à cette dernière liste d’opérations, à juste titre du reste. On peine dès lors à comprendre la déduction opérée sur la base d’une liste précédente, déjà soldée (notamment en application de l’art. 14 al. 1 LAVI), indépendante des nouvelles opérations. On peine également à saisir les motifs qui ont dissuadé le premier juge de procéder à une rectification du jugement en application de l’art. 83 al. 1 CPP, ce malgré la requête explicite du conseil juridique gratuit conforme à l’art. 83 al. 2 CPP. d)              C'est ainsi à tort que le premier juge a porté un montant de 777 fr. 60 en déduction de l’indemnité de 2'526 fr. 15 allouée à Me H.________ en sa qualité de conseil juridique gratuit de la partie plaignante.</w:t>
      </w:r>
    </w:p>
    <w:p>
      <w:r>
        <w:rPr>
          <w:b/>
        </w:rPr>
        <w:t>E. 4</w:t>
      </w:r>
    </w:p>
    <w:p>
      <w:r>
        <w:t>Partant, le recours doit être admis et le jugement du 6 août 2013 réformé au chiffre XII de son dispositif, s’agissant de l’indemnité d’office allouée à Me H.________, en ce sens que cette indemnité est arrêtée à 2'526 fr. 15, sans que ne soit opérée aucune déduction sur ce montant. Le conseil d'office qui recourt en son nom – ou qui mandate un de ses confrères pour recourir en son nom (juge unique CREP, 7 mars 2012/112 c. 3; juge unique CREP, 23 janvier 2013 c. 3) – a droit à des honoraires (Ruckstuhl, in : Niggli/ Heer/Wiprächtiger [éd.], op. cit., n. 16 ad art. 135 CPP; Pra 2008, n° 46; CREP</w:t>
      </w:r>
    </w:p>
    <w:p>
      <w:r>
        <w:rPr>
          <w:b/>
        </w:rPr>
        <w:t>E. 9</w:t>
      </w:r>
    </w:p>
    <w:p>
      <w:r>
        <w:t>novembre 2011/477 c. 3; CREP 25 novembre 2011/567; CREP 29 décembre 2011/583 c. 3). Ceux-ci sont fixés sur la base d’un tarif horaire de 180 fr. pour les avocats brevetés (110 fr. pour les avocats stagiaires), s’agissant d’une indemnité pour une activité déployée dans le cadre d’un mandat d’office. Les frais de la procédure de recours, constitués de l'émolument d'arrêt, par 540 fr. (art. 20 al. 1 TFJP; RSV 312.03.1), seront laissés à la charge de l'Etat (art. 423 al. 1 CPP). Il en ira de même de l'indemnité pour la procédure de recours, qui sera arrêtée à 120 fr., plus la TVA, par 9 fr. 60, soit 129 fr. 60. Par ces motifs, le Juge de la Chambre des recours pénale, statuant à huis clos, prononce : I. Le recours est admis. II. Le jugement du 6 août 2013 est réformé au chiffre XII de son dispositif, s’agissant de l’indemnité d’office de Me H.________, en ce sens que cette indemnité est arrêtée à 2'526 fr. 15 (deux mille cinq cent vingt-six francs et quinze centimes). III. Les frais du présent arrêt, par 540 fr. (cinq cent quarante francs), sont laissés à la charge de l'Etat. IV. Une indemnité de 129 fr. 60 (cent vingt-neuf francs et soixante centimes) est allouée à H.________ pour la procédure de recours, à la charge de l’Etat. V. L’arrêt est exécutoire. Le juge :               Le greffier : Du L'arrêt qui précède, dont la rédaction a été approuvée à huis clos, est notifié, par l'envoi d'une copie complète, à : - M. H.________, avocat, - Ministère public central, et communiqué à : ‑ Mme la Présidente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