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748 vom 3. September 2013</w:t>
      </w:r>
    </w:p>
    <w:p>
      <w:r>
        <w:t>VD Tribunal cantonal, 2013-09-03, FR</w:t>
      </w:r>
    </w:p>
    <w:p>
      <w:r>
        <w:rPr>
          <w:b/>
        </w:rPr>
        <w:t xml:space="preserve">Quelle: </w:t>
      </w:r>
      <w:r>
        <w:t>https://mcp.opencaselaw.ch/entscheid/vd_findinfo_D_cision___2013___748</w:t>
      </w:r>
    </w:p>
    <w:p>
      <w:r>
        <w:t>FR: VD_FINDINFO Décision / 2013 / 748 du 3 septembre 2013</w:t>
      </w:r>
    </w:p>
    <w:p>
      <w:r>
        <w:t>IT: VD_FINDINFO Décision / 2013 / 748 del 3 settembre 2013</w:t>
      </w:r>
    </w:p>
    <w:p>
      <w:pPr>
        <w:pStyle w:val="Heading2"/>
      </w:pPr>
      <w:r>
        <w:t>Regeste</w:t>
      </w:r>
    </w:p>
    <w:p>
      <w:r>
        <w:t>SOUPÇON, RISQUE DE FUITE, PROPORTIONNALITÉ | 221 CPP (CH)</w:t>
      </w:r>
    </w:p>
    <w:p>
      <w:pPr>
        <w:pStyle w:val="Heading2"/>
      </w:pPr>
      <w:r>
        <w:t>Erwägungen</w:t>
      </w:r>
    </w:p>
    <w:p>
      <w:r>
        <w:rPr>
          <w:b/>
        </w:rPr>
        <w:t>E. 20</w:t>
      </w:r>
    </w:p>
    <w:p>
      <w:r>
        <w:t>fr. le jour avec sursis pendant deux ans. Il fait actuellement l'objet d'une instruction pénale ouverte le 24 mai 2013 par le Procureur de l'arrondissement de l'Est vaudois pour infraction grave à la LStup (Loi fédérale sur les stupéfiants et les substances psychotropes du 3 octobre 1951; RS 812.121) et à la LEtr (Loi fédérale sur les étrangers du 16 décembre 2005, RS 142.20). B. a) Il est reproché à J.________ d'avoir vendu de la cocaïne et de la marijuana en 2011 et dès fin 2012, ainsi que d'avoir séjourné et exercé une activité lucrative en Suisse sans être au bénéfice des autorisations nécessaires. b) Appréhendé le 23 mai 2013, l'intéressé a été entendu le même jour par la police et le lendemain par le Ministère public de l'arrondissement de l'Est vaudois. En bref, il a exposé avoir quitté le Sénégal en 2007 pour se rendre en Espagne. Ayant épuisé son droit à l'aide sociale dans ce pays, le prévenu est venu en Suisse et y a déposé une demande d'asile en 2008. Cette requête a été rapidement rejetée. L'intéressé est resté en Suisse, où il a vécu de petits travaux effectués sans droit. En mai 2012, il a quitté le territoire suisse pour effectuer un séjour de quelques mois en l'Espagne. Dès son retour, en décembre 2012, il s'est adonné au trafic de cocaïne, vendant cette drogue par boulettes de 0,7 grammes à 70 fr. l'unité, soit à des inconnus en rue, soit à deux clients plus réguliers. Dès le début de son commerce, en décembre 2012, il s'est fourni auprès d'un Nigérian surnommé [...]. Il a encore vendu 24 grammes de marijuana pour 480 francs en été 2011, alors qu'il était attribué [...] à Vevey. Il vivait seul dans un appartement à Vevey au nom de son amie, [...] Pour le surplus, l'intéressé a contesté la mise en cause faite par B.________ en mai 2011, selon laquelle il aurait vendu à ce dernier 365 grammes de cocaïne, soit un gramme par jour de mai 2010 à mai 2011. Le 24 mai 2013, le Ministère public de l'arrondissement de l'Est vaudois a adressé au Tribunal des mesures de contrainte une demande de mise en détention provisoire concernant J.________, pour une durée de trois mois, fondée sur les risques de fuite et de collusion. C. Par ordonnance de détention provisoire du 25 mai 2013, le Tribunal des mesures de contrainte a ordonné la détention provisoire de J.________, a fixé la durée maximale de celle-ci à trois mois, soit au plus tard jusqu’au</w:t>
      </w:r>
    </w:p>
    <w:p>
      <w:r>
        <w:rPr>
          <w:b/>
        </w:rPr>
        <w:t>E. 23</w:t>
      </w:r>
    </w:p>
    <w:p>
      <w:r>
        <w:t>novembre 2013, la détention provisoire de J.________ et a dit que les frais de la décision, par 225 francs, suivaient le sort de la cause. A l'appui de cette décision, il a retenu que les soupçons existant à l'encontre de J.________ s'étaient renforcés en cours d’enquête, le prévenu ayant encore été mis en cause par H.________, à qui il aurait vendu une vingtaine de boulettes de cocaïne à 70 fr., entre septembre 2012 et mai 2013, et par X.________, qui lui aurait acheté entre 22,4 et</w:t>
      </w:r>
    </w:p>
    <w:p>
      <w:r>
        <w:rPr>
          <w:b/>
        </w:rPr>
        <w:t>E. 28</w:t>
      </w:r>
    </w:p>
    <w:p>
      <w:r>
        <w:t>grammes de cocaïne durant les deux mois précédant son interpellation. En outre, même si B.________ semblait se montrer un peu hésitant quant aux quantités de cocaïne acquises auprès du prévenu, il paraissait bien en avoir été client régulier pendant un temps appréciable. Ces faits pouvaient constituer une infraction grave la LStup, passible d’une peine privative de liberté d’un an au moins, sanction pouvant être cumulée avec une peine pécuniaire. Au vu de ces éléments, auxquels se rajoutait un séjour illégal, la condition de l'existence de forts soupçons de commission d’un crime ou d’un délit était toujours réalisée. Il y avait en outre toujours un risque de fuite concret au vu de la situation du prévenu, laquelle n'avait pas évolué par rapport à celle qui avait justifié sa mise en détention provisoire. Sa récente relation avec une jeune femme séjournant et étudiant en Suisse, avec laquelle l'intéressé a dit vouloir faire ménage commun, n'a pas paru suffisamment solide pour prévenir tout risque de soustraction à l’action de la justice. E. Par acte du 29 août 2013, J.________ a recouru contre l'ordonnance de prolongation de la détention provisoire du 16 août 2013, en concluant à ce que sa libération immédiate soit ordonnée. Dans son recours, le prévenu a remis en cause l'existence de soupçons suffisants sur la base des déclarations récentes de B.________ (28 juin 2013), qui lui aurait acheté 192 grammes de cocaïne sur un an, voire moins. Aucun risque de fuite ne serait en outre à craindre, au vu de la relation stable nouée avec [...] qui vit en suisse et y poursuit ses études. Un risque de collusion serait aussi à exclure à ce stade de l'enquête où, aux dires du recourant, il se serait déjà entièrement expliqué et les mesures les plus importantes auraient été accomplies. Enfin, si l'on considère de sa prise de conscience, ses excuses et son maigre passé judiciaire, le pronostic ne serait pas défavorable et il n'existerait pas de risque de récidive. E n  d r o i t : 1. 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satisfait aux conditions de forme posées par l’art. 385 al. 1 CPP. 2. Le recourant conteste d'abord l'existence de soupçons suffisants.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1 let. c CPP). La détention provisoire ou pour des motifs de sûreté ne doit pas durer plus longtemps que la peine privative de liberté prévisible (art. 212 al. 3 CPP). b) La mise en détention provisoire ainsi que la mise en détention pour des motifs de sûreté n’est donc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1B_414/2011 du 5 septembre 2011 c. 3.1 et les références citées). c) En l'espèce, de forts soupçons de violation de la LEtr et de la LStup pouvaient déjà être retenus à l'encontre de J.________ au vu des actes admis par celui-ci (à savoir le séjour illégal, le travail sans droit et le trafic de stupéfiants que l'intéressé a reconnus devant la Police et le Ministère public les 23 et 24 mai 2013). Ces soupçons se sont encore aggravés dans la mesure où le recourant a été mis en cause par deux nouveaux toxicomanes, à savoir parH.________, à qui il aurait vendu vingtaine de boulettes de cocaïne à 70 fr., entre septembre 2012 et mai 2013, et par K.________, qui lui aurait acheté entre 22,4 et 28 grammes de cocaïne durant les deux mois précédant son interpellation. En outre, même si les déclarations de B.________ ont varié entre mai 2011 et juin 2013 – après avoir indiqué que le prévenu lui avait vendu 365 grammes de cocaïne de mai 2010 à mai 2011, ce témoin a précisé avoir acquis auprès de l'intéressé et d'un autre dealer portant une balafre un total de 192 grammes de cocaïne entre novembre 2010 à mai 2011 –, ce toxicomane paraît en tous les cas avoir été pendant plusieurs mois un client régulier du prévenu. La condition de l'existence de forts soupçons de commission d’un crime ou d’un délit demeure réalisée, ce qui est suffisant pour justifier le maintien en détention provisoire. 3. Le recourant conteste ensuite l'existence d'un risque de fuite, de récidive et de collusion. a)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 4a p. 70 et la jurisprudence citée). La gravité de l'infraction ne peut pas, à elle seule, justifier la prolongation de la détention, même si elle permet souvent de présumer un danger de fuite en raison de l'importance de la peine dont le prévenu est menacé (TF 1B_145/2012 du 19 avril 2012 c. 3.1 et les références citées).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op. cit. n. 18 ad. art. 221 CPP, p. 1028; ATF 137 IV 13 c. 3 et 4).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b) En l'espèce, c'est à tort que le recourant conteste le risque de fuite. Sa demande d'asile ayant été rejetée, il a séjourné sans droit dans notre pays en situation instable, sans domicile connu, ni travail. L'élément nouveau qu'il invoque, fondé sur sa relation avec une jeune femme vivant en Suisse et avec laquelle il projette d'emménager, ne constitue manifestement pas une attache suffisante pour prévenir efficacement tout risque de fuite, au vu de l'importance de la peine qui pourrait être prononcée contre lui. La prolongation de la détention provisoire doit donc être confirmée, sans qu'il soit nécessaire d'examiner l'existence d'un risque de collusion ou de réitération. On relèvera toutefois, s'agissant du risque de récidive, que le recourant est sans ressources et en situation illégale, de sorte que s'il devait rester en Suisse, la commission de nouvelles infractions contre la LStup pour subsister serait fortement à craindre. 4. Il reste encore à apprécier si la prolongation de la détention est proportionnée. a)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le principe de proportionnalité est respecté au regard de la durée de détention déjà subie depuis le 25 mai 2013, comme au vu de la sanction encourue en cas de condamnation, l'infraction grave à la LStup étant à elle seule passible d’une peine d’un an de prison à laquelle peut être ajoutée une peine pécuniaire (art. 19 al. 2 LStup), et les infractions à la LEtr pouvant elles aussi entraîner une peine privative de liberté d'un an au plus (art. 115 al.1 let. b et c LEtr). Ce point n’est d’ailleurs pas contesté. 5. Il résulte de ce qui précède que le recours, manifestement mal fondé, doit être rejeté sans autres échanges d’écritures (art. 390 al. 2 CPP). Les frais de la procédure de recours, constitués en l’espèce de l’émolument d'arrêt par 990 fr. (art. 20 al. 1 TFJP [tarif des frais judiciaires pénaux; RSV 312.03.1]), et des frais imputables à la défense d’office (art. 422 al. 1 et 2 let. a CPP), fixés à 540 fr., plus la TVA par 43 fr. 20, soit un total de 583 fr. 20, seront mis à la charge de J.________, qui succombe (art. 428 al. 1 CPP). Le remboursement à l’Etat de l’indemnité allouée au défenseur d’office de J.________ ne sera toutefois exigible que pour autant que la situation économique de ce dernier se soit améliorée (art. 135 al. 4 CPP). Par ces motifs, la Chambre des recours pénale, statuant à huis clos, prononce : I. Le recours est rejeté. II. L'ordonnance du 16 août 2013 est confirmée. III. L'indemnité allouée au défenseur d'office de J.________ est fixée à 583 fr. 20 (cinq cent huitante-trois francs et vingt centimes). IV . Les frais d'arrêt, par 990 fr. (neuf cent nonante francs), ainsi que l'indemnité due au défenseur d'office de J.________, par 583 fr. 20 (cinq cent huitante-trois francs et vingt centimes), sont mis à la charge de ce dernier. V. Le remboursement à l'Etat de l'indemnité allouée au chiffre III ci-dessus sera exigible pour autant que la situation économique de J.________ se soit améliorée. VI. Le présent arrêt est exécutoire. Le président :              La greffière : Du L'arrêt qui précède, dont la rédaction a été approuvée à huis clos, est notifié, par l'envoi d'une copie complète, à : - Me Sophie Rodieux (pour J.________),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