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734 vom 4. April 2013</w:t>
      </w:r>
    </w:p>
    <w:p>
      <w:r>
        <w:t>VD Tribunal cantonal, 2013-04-04, FR</w:t>
      </w:r>
    </w:p>
    <w:p>
      <w:r>
        <w:rPr>
          <w:b/>
        </w:rPr>
        <w:t xml:space="preserve">Quelle: </w:t>
      </w:r>
      <w:r>
        <w:t>https://mcp.opencaselaw.ch/entscheid/vd_findinfo_D_cision___2013___734</w:t>
      </w:r>
    </w:p>
    <w:p>
      <w:r>
        <w:t>FR: VD_FINDINFO Décision / 2013 / 734 du 4 avril 2013</w:t>
      </w:r>
    </w:p>
    <w:p>
      <w:r>
        <w:t>IT: VD_FINDINFO Décision / 2013 / 734 del 4 aprile 2013</w:t>
      </w:r>
    </w:p>
    <w:p>
      <w:pPr>
        <w:pStyle w:val="Heading2"/>
      </w:pPr>
      <w:r>
        <w:t>Regeste</w:t>
      </w:r>
    </w:p>
    <w:p>
      <w:r>
        <w:t>FRAIS DE LA PROCÉDURE, 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 La LTF ne connaît pas de disposition équivalente à l'art. 66 al. 1 aOJ (loi fédérale d'organisation judiciaire du 16 décembre 1943), abrogée au 31 décembre 2006,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Le renvoi porte en l'occurrence uniquement sur la question des frais et dépens de la procédure cantonale (art. 68 al. 5 LTF).</w:t>
      </w:r>
    </w:p>
    <w:p>
      <w:r>
        <w:rPr>
          <w:b/>
        </w:rPr>
        <w:t>E. 2</w:t>
      </w:r>
    </w:p>
    <w:p>
      <w:r>
        <w:t>a) Dans son arrêt du 12 août 2013, le Tribunal fédéral a considéré que la détention provisoire du recourant prononcée par l’autorité cantonale était fondée dans son principe, rejetant dès lors la conclusion principale du recours dont il était saisi et confirmant dans cette même mesure l’arrêt cantonal (c. 3 à 7). La juridiction fédérale a en revanche estimé que l’ampleur prévisible des mesures d’instruction ne justifiait pas un maintien en détention pour une durée de six mois, soit au plus tard jusqu'au 1 er janvier 2014, mais seulement pour une période de trois mois (c. 8). Ces points ne sauraient être remis en cause, vu la force de chose jugée attachée à l’arrêt fédéral. Il résulte de ce qui précède que le recourant n’obtient gain de cause que pour ce qui est du terme de la prolongation de sa détention provisoire, prévu au 1 er janvier 2014 par l’arrêt de la cour de céans et ramené à une durée de trois mois dès l’ordonnance du 25 juin 2013 par la juridiction fédérale. Il succombe sur le principe de cette détention, sa conclusion tendant à son élargissement immédiat étant rejetée. A noter à cet égard que le recours déposé devant la cour de céans ne comportait pas de conclusion subsidiaire tendant à la prolongation de la détention provisoire pour un délai réduit, donc inférieur à six mois. En d’autres termes, le prévenu n’obtient gain de cause que sur un aspect accessoire, traité par le Tribunal fédéral en un seul considérant de son arrêt, dont cinq autres sont voués au rejet de ses autres moyens. Qui plus est, la diminution de la durée de sa détention provisoire n’est encore que théorique et s’avère susceptible d’être à nouveau prolongée, comme le relève le Tribunal fédéral (c. 8 in fine). b) C’est au vu de l’issue du recours devant le Tribunal fédéral qu’il doit être statué sur le sort des accessoires visés par le renvoi, soit les frais et dépens de la procédure cantonale. Partant, vu la mesure relativement limitée dans laquelle le recourant obtient de gain de cause, les frais de la procédure de recours clôturée par l’arrêt du 9 juillet 2013 doivent être répartis à raison des deux tiers à la charge du prévenu et d’un tiers à celle de l’Etat. La quotité brute de ces frais, arrêtée à 880 fr., n’a pas à être revue. Pour le reste, il peut être ajouté que les frais de la décision rendue le 25 juin 2013 par le Tribunal des mesures de contrainte, par 600 fr., suivront le sort de la cause conformément au ch. IV du dispositif de cette ordonnance. Pour ce qui est des dépens, le recourant a agi par l’intermédiaire d’un mandataire de choix. Il n'y a pas lieu, à ce stade de la procédure, d'allouer une indemnité pour la procédure de recours, conformément à la jurisprudence selon laquelle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(CREP 10 janvier 2013/15; CREP 11 juin 2012/403; CREP 9 décembre 2011/594 c. 3c).</w:t>
      </w:r>
    </w:p>
    <w:p>
      <w:r>
        <w:rPr>
          <w:b/>
        </w:rPr>
        <w:t>E. 3</w:t>
      </w:r>
    </w:p>
    <w:p>
      <w:r>
        <w:t>En définitive, les frais de la procédure de recours clôturée par l’arrêt du 9 juillet 2013, constitués en l’espèce du seul émolument d'arrêt (art. 422 al. 1 CPP), par 880 fr. (art. 20 al. 1 TFJP [tarif des frais judiciaires pénaux; RSV 312.03.1]), seront mis à raison des deux tiers à la charge du recourant et laissés à raison d’un tiers à celle de l’Etat (art. 428 al. 1 CPP). Il n'est pas alloué d'indemnité pour la procédure de recours. Le présent arrêt est rendu sans frais. Par ces motifs, la Chambre des recours pénale, statuant à huis clos, prononce : I. Les frais d’arrêt de la procédure de recours clôturée par l’arrêt du 9 juillet 2013, par 880 fr. (huit cent huitante francs), sont mis à raison des deux tiers, soit 586 fr. 65 (cinq cent huitante-six francs et soixante-cinq centimes), à la charge du recourant et laissés à raison d’un tiers, soit 293 fr. 35 (deux cent nonante-trois francs et trente-cinq centimes), à celle de l’Etat. II. Il n'est pas alloué d'indemnité pour la procédure de recours. III. Le présent arrêt, rendu sans frais, est exécutoire. Le président :               Le greffier : Du L'arrêt qui précède, dont la rédaction a été approuvée à huis clos, est notifié, par l'envoi d'une copie complète, à : - M. Mathias Keller, avocat (pour C.________), - Ministère public central, et communiqué à : - Tribunal des mesures de contrainte, ‑ M. le Procureur de l'arrondissement de Lausanne, - M. Marcel Heider, avocat (pour Emile Hautier)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