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697 vom 14. August 2013</w:t>
      </w:r>
    </w:p>
    <w:p>
      <w:r>
        <w:t>VD Tribunal cantonal, 2013-08-14, FR</w:t>
      </w:r>
    </w:p>
    <w:p>
      <w:r>
        <w:rPr>
          <w:b/>
        </w:rPr>
        <w:t xml:space="preserve">Quelle: </w:t>
      </w:r>
      <w:r>
        <w:t>https://mcp.opencaselaw.ch/entscheid/vd_findinfo_D_cision___2013___697</w:t>
      </w:r>
    </w:p>
    <w:p>
      <w:r>
        <w:t>FR: VD_FINDINFO Décision / 2013 / 697 du 14 août 2013</w:t>
      </w:r>
    </w:p>
    <w:p>
      <w:r>
        <w:t>IT: VD_FINDINFO Décision / 2013 / 697 del 14 agosto 2013</w:t>
      </w:r>
    </w:p>
    <w:p>
      <w:pPr>
        <w:pStyle w:val="Heading2"/>
      </w:pPr>
      <w:r>
        <w:t>Regeste</w:t>
      </w:r>
    </w:p>
    <w:p>
      <w:r>
        <w:t>DIRECTIVE{INJONCTION}, RÉVOCATION DU SURSIS, RISQUE DE RÉCIDIVE | 95 CP</w:t>
      </w:r>
    </w:p>
    <w:p>
      <w:pPr>
        <w:pStyle w:val="Heading2"/>
      </w:pPr>
      <w:r>
        <w:t>Erwägungen</w:t>
      </w:r>
    </w:p>
    <w:p>
      <w:r>
        <w:rPr>
          <w:b/>
        </w:rPr>
        <w:t>E. 1</w:t>
      </w:r>
    </w:p>
    <w:p>
      <w:r>
        <w:t>Selon l'art. 28 al. 7 let. b de la loi sur l'exécution des condamnations pénales du 4 juillet 2006 (ci-après : LEP; RSV 340.01), le Juge d'application des peines est compétent pour ordonner la révocation du sursis.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En l’espèce, le recours a été interjeté en temps utile devant l’autorité compétente et satisfait aux conditions de forme posées par l’art. 385 al. 1 CPP, de sorte qu’il y a lieu d’entrer en matière.</w:t>
      </w:r>
    </w:p>
    <w:p>
      <w:r>
        <w:rPr>
          <w:b/>
        </w:rPr>
        <w:t>E. 2</w:t>
      </w:r>
    </w:p>
    <w:p>
      <w:r>
        <w:t>a) Lorsque le juge suspend totalement ou partiellement l'exécution d'une peine, il impartit au condamné un délai d'épreuve de deux à cinq ans (art. 44 al. 1 CP [Code pénal du 21 décembre 1937; RS 311.0]). Il peut ordonner une assistance de probation et imposer des règles de conduite pour la durée du délai d'épreuve (art. 44 al. 2 CP). L'art. 94 CP prévoit que les règles de conduite portent en particulier sur l'activité professionnelle du condamné, son lieu de séjour, la conduite de véhicules à moteur, la réparation du dommage ainsi que les soins médicaux et psychologiques. Selon la jurisprudence,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elle doit par ailleurs avoir un effet éducatif limitant le danger de récidive (TF 6B_626/2008 du 11 novembre 2008 c. 6.1 et les références citées). Le Tribunal fédéral a eu l'occasion de préciser que l'exécutabilité de l'assistance de probation ou de règles de conduite ne doit pas être examinée uniquement sous l'angle du respect par le condamné des modalités de la mesure en question, mais aussi en tenant compte du but de sécurité publique poursuivi. Si la mesure ne peut plus atteindre cet objectif, elle doit être considérée comme n'étant plus exécutable au sens de l'art. 95 al.</w:t>
      </w:r>
    </w:p>
    <w:p>
      <w:r>
        <w:rPr>
          <w:b/>
        </w:rPr>
        <w:t>E. 3</w:t>
      </w:r>
    </w:p>
    <w:p>
      <w:r>
        <w:t>CP. En pareil cas, l'autorité a alors la possibilité de réaménager la mesure selon l'art. 95 al. 4 CP ou de prononcer la réintégration au sens de l'art. 95 al. 5 CP (TF 6B_588/2011 du 16 mars 2012 c. 4.3.2),. b) Conformément à l'art. 95 al. 3 CP, 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les cas prévus à l'alinéa précité, le juge ou l'autorité d'exécution peut prolonger le délai d'épreuve jusqu'à concurrence de la moitié de sa durée, lever l'assistance de probation ou en ordonner une nouvelle, ou modifier les règles de conduite, les révoquer ou en imposer de nouvelles (art. 95 al. 4 CP). Selon l'art. 95 al. 5 CP, le juge peut aussi révoquer le sursis ou ordonner la réintégration dans l'exécution de la peine ou de la mesure s'il est sérieusement à craindre que le condamné ne commette de nouvelles infractions. L'art. 95 al. 5 CP est applicable en dernier recours, lorsque la perspective de probation pour le condamné s'est détériorée pour une raison quelconque pendant le temps d'épreuve, au point que seule l'exécution de la peine semble, selon toute probabilité, la sanction la plus efficace (Message du 21 septembre 1998 concernant la modification du code pénal suisse, FF 1999 pp. 1787 ss, spéc. p. 1938). La révocation ne peut être ordonnée qu'en présence d'un risque sérieux de récidive. En se fondant sur le rapport social (art. 95 al. 3 CP), le juge doit d'office instruire la question de savoir si, au-delà de l'insoumission à une règle de conduite, l'intéressé se trouve dans une situation dont on doit inférer qu'elle le conduira très vraisemblablement à retomber dans la délinquance (TF 6B_273/2011 du 17 août 2011 c. 4.1 et les références citées). Par sa nature même, le pronostic à émettre ne saurait être tout à fait sûr.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(TF 6B_303/2007 du 6 décembre 2007 c. 6). c) En l’espèce, R.________ a été condamné, par jugement du Tribunal correctionnel de l’arrondissement de Lausanne du 23 mars 2011, pour lésions corporelles simples qualifiées, exposition et dénonciation calomnieuse à quinze mois de privation de liberté, avec sursis pendant cinq ans. Le sursis était subordonné à l’exécution de l’engagement souscrit par le prénommé à l’audience de jugement du 21 mars 2011 consistant à verser à sa fille la somme de 2'000 fr. à titre de réparation du tort moral par des mensualités de 50 fr. à partir du 1 er avril 2011. R.________ ne conteste pas le non-respect de la règle de conduite. Il soutient en revanche que le Juge d’application des peines a retenu à tort une violation fautive de la règle de conduite ainsi qu’un risque de récidive. Il reproche en outre au premier juge de ne pas avoir examiné si une mesure moins incisive de l’art. 95 al. 4 CP pouvait entrer en ligne de compte. On peut se demander si la règle de conduite imposée au recourant a été fixée dans le respect de la jurisprudence précitée, selon laquelle une telle règle ne doit pas avoir un rôle exclusivement punitif mais être conçue en premier lieu dans l’intérêt du condamné, de manière à ce que celui-ci puisse la respecter, et dans un but éducatif limitant le danger de récidive (c. 2a supra ), dès lors que l’intéressé, sans formation et sans emploi depuis 2009 (P. 4, jugement du 23 mars 2011, p. 20), a été astreint au paiement d’une somme mensuelle de 50 fr. à partir du 1 er avril 2011 alors qu’il dépendait entièrement des services sociaux. On remarquera d’ailleurs, à ce sujet, que la convention passée entre les parties prévoyait qu’en cas de retard de plus d’une mensualité, le solde encore dû serait immédiatement exigible; or, on voit mal comment l’intéressé, à moins d’un changement dans sa situation financière, aurait pu s’acquitter d’un montant de plusieurs centaines de francs, voire de l’entier du montant souscrit, comme cela aurait dû être le cas en l’occurrence déjà en juin 2011, le premier versement n’étant en effet intervenu qu’en avril 2012. Il n’en demeure pas moins que le recourant n’a visiblement pas entrepris tout ce que l’on était en droit d’attendre de lui pour être en mesure d’honorer ses engagements financiers, tout comme il n’a rien fait pour renouer un lien avec sa fille (P. 5 du dossier AP12.003341, lignes 48, ad P. 4 du dossier principal), contrairement au souhait qu’il avait exprimé à l’audience du 21 mars 2011 (P. 4, jugement du 23 mars 2011, p. 27). Sous réserve d’un léger sursaut à l’occasion de la précédente procédure menée devant le Juge d’application des peines au cours de laquelle il a établi l’existence de quelques versements et la perspective d’un projet de réinsertion professionnelle, le recourant n’a pas démontré avoir entrepris quoi que ce soit de sérieux pour se réinsérer, entreprendre une formation ou trouver un emploi, alors qu’il ressort du jugement condamnatoire qu’il a exercé, jusqu’en 2009, de "petits boulots" par le biais d’agences de placement temporaire. Il est en outre incontestable que l’intéressé a déjà bénéficié d’une première chance qui lui a été offerte par le premier juge lors de la précédence procédure en révocation du sursis ouverte en 2012. Enfin, l’explication fournie par le condamné selon laquelle il n’a pas réagi aux mises en garde de l’OEP parce qu’il n’était pas en mesure de prendre en compte ce qui l’entourait et de comprendre les conséquences du non-paiement de la somme due à sa fille (P. 12) n’est pas crédible, dans la mesure où l’intéressé a lui-même admis, lors de son audition du 10 avril 2012, qu’il avait finalement pris conscience des risques qu’il encourait en raison de son attitude (P. 5 du dossier AP12.003341, lignes 43 à 45, ad P. 4 du dossier principal). En ce sens, la violation par le recourant de la règle de conduite imposée par le jugement du 23 mars 2011 est clairement fautive. Quoi qu’il en soit, la seule violation de la règle de conduite n’est pas suffisante pour justifier la révocation du sursis, cette solution n’étant envisageable qu’en présence d’un risque sérieux de récidive aux conditions susmentionnées (c. 2b supra ). Sur ce dernier point, le Tribunal correctionnel a, dans son jugement du 23 mars 2011 (page 27 in fine ), retenu, avec le Ministère public, qu’un pronostic défavorable quant au risque de récidive ne pouvait être posé, dès lors que, sur la base de l’engagement souscrit aux débats et des sentiments de culpabilité manifestés, R.________ avait "opéré une prise de conscience de la gravité des actes commis et du caractère absolument inacceptable de ses accès de violence" (page 28 in initio ). Or, il ne semble pas que le prénommé ait commis de nouveaux actes de violence depuis sa condamnation de 2011. A cela s’ajoute que si l’extrait du casier judiciaire fait état d’une condamnation par le Ministère public en date du 3 août 2012, comme l’a relevé le premier juge, la peine de vingt jours-amende à 20 fr. le jour qui lui a été infligée est partiellement complémentaire à celles prononcées les 1 er juin 2010 et 23 mars 2011, de sorte qu’elle semble concerner des faits qui se sont à tout le moins partiellement passés avant la condamnation de mars 2011, cette dernière étant elle-même complémentaire à celle du 1 er juin 2010. Enfin, si l’intéressé a fait l’objet de cinq condamnations entre 2005 et 2012, dont trois à des peines pécuniaires, ni ses antécédents, ni sa nouvelle condamnation ne concernent des infractions contre la vie et l’intégrité corporelles. Dès lors, contrairement à ce qu’a retenu le Juge d’application des peines, la condamnation du recourant en août 2012 ne suffit pas à fonder un pronostic négatif quant au risque de récidive. A cela s’ajoute qu’à partir du 16 avril 2013, l’intéressé a entrepris, sur sa propre initiative, un traitement ambulatoire contre la toxicomanie au Centre Saint-Martin (P.</w:t>
      </w:r>
    </w:p>
    <w:p>
      <w:r>
        <w:rPr>
          <w:b/>
        </w:rPr>
        <w:t>E. 7</w:t>
      </w:r>
    </w:p>
    <w:p>
      <w:r>
        <w:t>et 13/4). On ignore à ce stade la nature exacte de ce suivi, mais il s’agit sans doute de la seule solution encore envisageable pour permettre au recourant de s’extraire de ses problèmes de toxicomanie et espérer une véritable réinsertion. La révocation du sursis n’étant ordonnée qu’en dernier recours (c. 2b supra ), cette piste doit encore être explorée dans la perspective, notamment, d’une éventuelle modification de la règle de conduite sous la forme d’une obligation de se soumettre à un traitement ambulatoire auprès de ce centre ou d’une autre structure spécialisée dans le domaine des addictions. Une instruction plus approfondie est donc nécessaire pour évaluer le degré de motivation du recourant ainsi que la nature des soins nécessaire, afin d’établir, le cas échéant, quelle est la prise en charge la plus appropriée et ses modalités. 3. Il résulte de ce qui précède que le recours doit être partiellement admis et le jugement du 15 juillet 2013 annulé, le dossier de la cause étant renvoyé au Juge d’application des peines pour qu’il procède dans le sens des considérants, puis rende une nouvelle décision. Les frais de la procédure de recours, constitués en l’espèce de l’émolument d'arrêt, par 1’320 fr. (art. 20 al. 1 TFJP [Tarif des frais judiciaires pénaux du 28 septembre 2010; RSV 312.03.1]), et des frais imputables à la défense d’office (art. 422 al. 1 et al. 2 let. a CPP), fixés à 620 fr., plus la TVA, par 49 fr. 60, soit 669 fr. 60 (4 heures au tarif horaire de 110 fr. en usage pour les avocats-stagiaires et 1 heure au tarif horaire de 180 fr.), seront laissés à la charge de l'Etat. La partie victime recevra copie de la présente décision pour information (ATF 138 IV 78). Par ces motifs, la Chambre des recours pénale, statuant à huis clos, prononce : I. Le recours est partiellement admis. II. Le jugement du 15 juillet 2013 est annulé. III. Le dossier est renvoyé au Juge d’application des peines pour qu’il procède dans le sens des considérants, puis rende une nouvelle décision. IV. L'indemnité allouée au défenseur d'office de R.________ est fixée à 669 fr. 60 (six cent soixante-neuf francs et soixante centimes). V. Les frais d'arrêt, par 1’320 fr. (mille trois cent vingt francs), ainsi que l'indemnité due au défenseur d'office de R.________, par 669 fr. 60 (six cent soixante-neuf francs et soixante centimes), sont laissés à la charge de l'Etat. VI. L’arrêt est exécutoire. Le président :               Le greffier : Du L'arrêt qui précède, dont la rédaction a été approuvée à huis clos, est notifié, par l'envoi d'une copie complète, à : - M. Christian Bacon, avocat (pour R.________), - Ministère public central, et communiqué à : - Mme A.N.________ (pour B.N.________), - Office d'exécution des peines (Réf: OEP/Ssub/51976/AVI/ipe), - Mme la Procureure de l’arrondissement de Lausanne, - Mme la Juge d’application des peines,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