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68 vom 10. September 2012</w:t>
      </w:r>
    </w:p>
    <w:p>
      <w:r>
        <w:t>VD Tribunal cantonal, 2012-09-10, FR</w:t>
      </w:r>
    </w:p>
    <w:p>
      <w:r>
        <w:rPr>
          <w:b/>
        </w:rPr>
        <w:t xml:space="preserve">Quelle: </w:t>
      </w:r>
      <w:r>
        <w:t>https://mcp.opencaselaw.ch/entscheid/vd_findinfo_D_cision___2013___68</w:t>
      </w:r>
    </w:p>
    <w:p>
      <w:r>
        <w:t>FR: VD_FINDINFO Décision / 2013 / 68 du 10 septembre 2012</w:t>
      </w:r>
    </w:p>
    <w:p>
      <w:r>
        <w:t>IT: VD_FINDINFO Décision / 2013 / 68 del 10 settembre 2012</w:t>
      </w:r>
    </w:p>
    <w:p>
      <w:pPr>
        <w:pStyle w:val="Heading2"/>
      </w:pPr>
      <w:r>
        <w:t>Regeste</w:t>
      </w:r>
    </w:p>
    <w:p>
      <w:r>
        <w:t>CLASSEMENT DE LA PROCÉDURE | 319 CPP (CH), 393 al. 1 let. a CPP (CH)</w:t>
      </w:r>
    </w:p>
    <w:p>
      <w:pPr>
        <w:pStyle w:val="Heading2"/>
      </w:pPr>
      <w:r>
        <w:t>Erwägungen</w:t>
      </w:r>
    </w:p>
    <w:p>
      <w:r>
        <w:rPr>
          <w:b/>
        </w:rPr>
        <w:t>E. 3</w:t>
      </w:r>
    </w:p>
    <w:p>
      <w:r>
        <w:t>CPP – qui veut que lorsque subsistent des doutes insurmontables quant aux éléments factuels justifiant une condamnation, le Tribunal se fonde sur l’état de fait le plus favorable au prévenu – ne saurait s’appliquer lors de la décision de classement, que c’est au contraire le principe in dubio pro duriore qui s’applique en pareil cas et qui a pour conséquence que le Ministère public doit engager l’accusation devant le Tribunal compétent lorsqu'un soupçon, même insuffisant pour fonder un verdict de culpabilité, présente quelque solidité (ATF 138 IV 86 c. 4.1 et 4.2; ATF 137 IV 219; TF 6 B_588/2007 du 11 avril 2008, in Praxis 2008 n° 123; Roth, in Kuhn/Jeanneret (éd.), op. cit., n. 5 ad art. 319 CPP; Message du Conseil fédéral, FF 2006 pp. 1057 ss, spéc. 1255 s.); attendu qu'aux termes de l'art. 157 ch. 1 CP, se rend coupable d'usure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que cette infraction comporte ainsi plusieurs éléments constitutifs objectifs, à savoir l'obtention d'un avantage pécuniaire, la disproportion avec la prestation échangée, une situation de faiblesse, un rapport de causalité entre la situation de faiblesse et la disproportion des prestations et l'intention de l'auteur, qu'il ne peut y avoir usure que dans le cadre d'un contrat onéreux (ATF 111 IV 139 c. 3c), que le consentement de la victime n'exclut pas l'application de l'art. 157 CP, qu'il en est bien plutôt un élément constitutif (ATF 82 IV 145), que l 'avantage pécuniaire obtenu doit être en disproportion évidente, sur le plan économique, avec la prestation fournie, que l'évaluation doit être objective (ATF 130 IV 106 c. 7.2), que le rapport entre la prestation et la contre-prestation se mesure dans le cas normal selon le prix ou la rémunération usuels pour des choses ou des services de même espèce, que selon l'art. 181 CP, se rend coupable de contrainte celui qui, en usant de violence envers une personne ou en la menaçant d'un dommage sérieux, ou en l'entravant de quelque autre manière dans sa liberté d'action, l'aura obligée à faire, à ne pas faire ou à laisser faire un acte, qu'en l'espèce, tels que décrits par le recourant, les faits pourraient être constitutifs d'usure, voire de contrainte, qu'en effet, M.________ a fait signer à ce dernier un contrat qui n'a aucun rapport avec ce qu'il venait chercher, à savoir de l'aide pour des recherches d'appartement, que la prénommée semblait pourtant faire de la publicité pour ce type de démarches, qu'elle fait apparemment payer à ses clients des montants très élevés, forfaitaires, que ceux-ci sont censés payer avant qu'elle commence d'exécuter ses prestations, qu'en l'occurrence, le jour même de la signature du contrat, le recourant a reçu une facture de 690 fr. 70 (270 fr. pour 1 heure 30 de rendez-vous, 270 fr. pour 1 heure 30 de soi-disant travail administratif, 60 fr. pour remplir deux formulaires, et 39 fr. 50 de débours pour 1 timbre, 2 enveloppes et 35 copies) (P. 5/2), qu'entendue le 16 mai 2012, M.________ a admis que N.________ était son débiteur de 1'068 fr. 70, avant même qu'aucune recherche de logement n'ait été faite (PV aud. 1, p. 2, lignes 56 à 58), que cela étant, dans la mesure où le recourant n'a pas été entendu sur les faits, on ne sait pas si le temps facturé pour ces divers montants recouvre une quelconque réalité, que pour ce même motif, on ignore si ce dernier, qui prétend, d'une part, être étranger sans connaissance du français et, d'autre part, rechercher depuis des mois un appartement permettant de recevoir son enfant, était dans une situation de faiblesse, qu'au vu de ce qui précède, l'instruction est incomplète s'agissant en particulier de la question de savoir s'il existe une disproportion évidente entre les montants réclamés par M.________ et les prestations fournies, et si le recourant se trouvait dans une situation de faiblesse, qu'il appartiendra donc au procureur d'instruire plus avant la présente cause, qu'il s'agira notamment de produire au dossier les documents remis au recourant et en particulier la liste des prix dont on ignore si elle a été annexée au contrat, ainsi que la publicité que la prévenue fait, qu'il conviendra en outre d'entendre le recourant, ainsi que la personne de l'association Caritas qui l'accompagne dans ses démarches et qui peut juger de son niveau de compréhension et de son éventuelle situation de faiblesse; attendu, en définitive, que le recours doit être admis et l'ordonnance attaquée annulée dans son entier, étant précisé à cet égard que les montants alloués sous chiffre III du dispositif ne sont pas justifiés, que le dossier de la cause est renvoyé au Procureur de l'arrondissement de l'Est vaudois pour qu'il procède dans le sens des considérants, puis rende une nouvelle décision, que vu l’issue du recours, les frais de la procédure de recours, constitués en l’espèce de l’émolument du présent arrêt (art. 422 al. 1 CPP), par 660 fr. (art. 20 al. 1 TFJP [tarif des frais judiciaires pénaux; RSV 312.03.1] ), sont laissés à la charge de l’Etat. Par ces motifs, la Chambre des recours pénale, statuant à huis clos : I. Admet le recours. II. Annule l'ordonnance attaquée. III. Renvoie le dossier de la cause au Procureur de l'arrondissement de l'Est vaudois pour qu'il procède dans le sens des considérants, puis rende une nouvelle décision. IV. Dit que les frais de la procédure de recours, par 660 fr. (six cent soixante francs), sont laissés à la charge de l'Etat. V. Déclare le présent arrêt exécutoire. La vice-présidente : La greffière : Du L'arrêt qui précède, dont la rédaction a été approuvée à huis clos, est notifié, par l'envoi d'une copie complète, à : - M. Patrick Sutter, avocat (pour M.________), - M. N.________,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